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A27" w:rsidRPr="00914D28" w:rsidRDefault="009A611B" w:rsidP="00523068">
      <w:pPr>
        <w:pStyle w:val="BodyText3"/>
        <w:widowControl w:val="0"/>
        <w:tabs>
          <w:tab w:val="num" w:pos="720"/>
        </w:tabs>
        <w:spacing w:before="120" w:after="0" w:line="360" w:lineRule="auto"/>
        <w:ind w:firstLine="720"/>
        <w:jc w:val="center"/>
        <w:rPr>
          <w:rFonts w:ascii="Century Gothic" w:hAnsi="Century Gothic" w:cs="Arial"/>
          <w:b/>
          <w:i w:val="0"/>
          <w:iCs w:val="0"/>
          <w:sz w:val="44"/>
          <w:szCs w:val="44"/>
        </w:rPr>
      </w:pPr>
      <w:r w:rsidRPr="00914D28">
        <w:rPr>
          <w:rFonts w:ascii="Century Gothic" w:hAnsi="Century Gothic" w:cs="Arial"/>
          <w:b/>
          <w:i w:val="0"/>
          <w:iCs w:val="0"/>
          <w:sz w:val="44"/>
          <w:szCs w:val="44"/>
        </w:rPr>
        <w:t>BAB I</w:t>
      </w:r>
    </w:p>
    <w:p w:rsidR="00555742" w:rsidRDefault="009A611B" w:rsidP="00523068">
      <w:pPr>
        <w:pStyle w:val="BodyText3"/>
        <w:widowControl w:val="0"/>
        <w:tabs>
          <w:tab w:val="num" w:pos="720"/>
        </w:tabs>
        <w:spacing w:before="120" w:after="0" w:line="360" w:lineRule="auto"/>
        <w:ind w:firstLine="720"/>
        <w:jc w:val="center"/>
        <w:rPr>
          <w:rFonts w:ascii="Century Gothic" w:hAnsi="Century Gothic" w:cs="Arial"/>
          <w:b/>
          <w:i w:val="0"/>
          <w:iCs w:val="0"/>
          <w:sz w:val="44"/>
          <w:szCs w:val="44"/>
          <w:lang w:val="id-ID"/>
        </w:rPr>
      </w:pPr>
      <w:r w:rsidRPr="00914D28">
        <w:rPr>
          <w:rFonts w:ascii="Century Gothic" w:hAnsi="Century Gothic" w:cs="Arial"/>
          <w:b/>
          <w:i w:val="0"/>
          <w:iCs w:val="0"/>
          <w:sz w:val="44"/>
          <w:szCs w:val="44"/>
        </w:rPr>
        <w:t>PENDAHULUAN</w:t>
      </w:r>
    </w:p>
    <w:p w:rsidR="00ED15DA" w:rsidRDefault="00ED15DA" w:rsidP="00523068">
      <w:pPr>
        <w:pStyle w:val="BodyText3"/>
        <w:widowControl w:val="0"/>
        <w:tabs>
          <w:tab w:val="num" w:pos="720"/>
        </w:tabs>
        <w:spacing w:before="120" w:after="0" w:line="360" w:lineRule="auto"/>
        <w:ind w:firstLine="720"/>
        <w:jc w:val="center"/>
        <w:rPr>
          <w:rFonts w:ascii="Century Gothic" w:hAnsi="Century Gothic" w:cs="Arial"/>
          <w:b/>
          <w:i w:val="0"/>
          <w:iCs w:val="0"/>
          <w:sz w:val="44"/>
          <w:szCs w:val="44"/>
          <w:lang w:val="id-ID"/>
        </w:rPr>
      </w:pPr>
    </w:p>
    <w:p w:rsidR="00914D28" w:rsidRPr="00ED15DA" w:rsidRDefault="00ED15DA" w:rsidP="00523068">
      <w:pPr>
        <w:pStyle w:val="BodyText3"/>
        <w:widowControl w:val="0"/>
        <w:tabs>
          <w:tab w:val="num" w:pos="720"/>
        </w:tabs>
        <w:spacing w:before="120" w:after="0" w:line="360" w:lineRule="auto"/>
        <w:ind w:left="567" w:hanging="567"/>
        <w:jc w:val="both"/>
        <w:rPr>
          <w:rFonts w:ascii="Century Gothic" w:hAnsi="Century Gothic" w:cs="Arial"/>
          <w:b/>
          <w:i w:val="0"/>
          <w:iCs w:val="0"/>
          <w:sz w:val="24"/>
          <w:szCs w:val="24"/>
          <w:lang w:val="id-ID"/>
        </w:rPr>
      </w:pPr>
      <w:r w:rsidRPr="00ED15DA">
        <w:rPr>
          <w:rFonts w:ascii="Century Gothic" w:hAnsi="Century Gothic" w:cs="Arial"/>
          <w:b/>
          <w:i w:val="0"/>
          <w:iCs w:val="0"/>
          <w:sz w:val="24"/>
          <w:szCs w:val="24"/>
          <w:lang w:val="id-ID"/>
        </w:rPr>
        <w:t>1.1</w:t>
      </w:r>
      <w:r>
        <w:rPr>
          <w:rFonts w:ascii="Century Gothic" w:hAnsi="Century Gothic" w:cs="Arial"/>
          <w:b/>
          <w:i w:val="0"/>
          <w:iCs w:val="0"/>
          <w:sz w:val="24"/>
          <w:szCs w:val="24"/>
          <w:lang w:val="id-ID"/>
        </w:rPr>
        <w:tab/>
      </w:r>
      <w:r w:rsidR="00EA32F2">
        <w:rPr>
          <w:rFonts w:ascii="Century Gothic" w:hAnsi="Century Gothic" w:cs="Arial"/>
          <w:b/>
          <w:i w:val="0"/>
          <w:iCs w:val="0"/>
          <w:sz w:val="24"/>
          <w:szCs w:val="24"/>
          <w:lang w:val="id-ID"/>
        </w:rPr>
        <w:t>SEJARAH TERBENTUKNYA KOTA BINJAI</w:t>
      </w:r>
    </w:p>
    <w:p w:rsidR="00ED15DA" w:rsidRPr="00D13A56" w:rsidRDefault="00ED15DA" w:rsidP="00523068">
      <w:pPr>
        <w:autoSpaceDE w:val="0"/>
        <w:autoSpaceDN w:val="0"/>
        <w:adjustRightInd w:val="0"/>
        <w:spacing w:before="120" w:line="360" w:lineRule="auto"/>
        <w:ind w:left="567"/>
        <w:jc w:val="both"/>
        <w:rPr>
          <w:rFonts w:ascii="Century Gothic" w:hAnsi="Century Gothic" w:cs="Arial"/>
        </w:rPr>
      </w:pPr>
      <w:r w:rsidRPr="00D13A56">
        <w:rPr>
          <w:rFonts w:ascii="Century Gothic" w:hAnsi="Century Gothic" w:cs="Arial"/>
          <w:lang w:val="id-ID"/>
        </w:rPr>
        <w:t xml:space="preserve">Awal sejarah </w:t>
      </w:r>
      <w:r w:rsidRPr="00D13A56">
        <w:rPr>
          <w:rFonts w:ascii="Century Gothic" w:hAnsi="Century Gothic" w:cs="Arial"/>
        </w:rPr>
        <w:t xml:space="preserve">Kota Binjai dahulunya </w:t>
      </w:r>
      <w:r w:rsidRPr="00D13A56">
        <w:rPr>
          <w:rFonts w:ascii="Century Gothic" w:hAnsi="Century Gothic" w:cs="Arial"/>
          <w:lang w:val="id-ID"/>
        </w:rPr>
        <w:t xml:space="preserve">merupakan </w:t>
      </w:r>
      <w:r w:rsidRPr="00D13A56">
        <w:rPr>
          <w:rFonts w:ascii="Century Gothic" w:hAnsi="Century Gothic" w:cs="Arial"/>
        </w:rPr>
        <w:t xml:space="preserve">kampung kecil yang terletak di tepi </w:t>
      </w:r>
      <w:r w:rsidR="00472DB0" w:rsidRPr="00D13A56">
        <w:rPr>
          <w:rFonts w:ascii="Century Gothic" w:hAnsi="Century Gothic" w:cs="Arial"/>
        </w:rPr>
        <w:t xml:space="preserve">Sungai </w:t>
      </w:r>
      <w:r w:rsidRPr="00D13A56">
        <w:rPr>
          <w:rFonts w:ascii="Century Gothic" w:hAnsi="Century Gothic" w:cs="Arial"/>
        </w:rPr>
        <w:t xml:space="preserve">Bingai. Binjai sebenarnya adalah nama suatu pohon besar, rindang, tumbuh dengan kokoh di tepi </w:t>
      </w:r>
      <w:r w:rsidR="00472DB0" w:rsidRPr="00D13A56">
        <w:rPr>
          <w:rFonts w:ascii="Century Gothic" w:hAnsi="Century Gothic" w:cs="Arial"/>
        </w:rPr>
        <w:t xml:space="preserve">Sungai </w:t>
      </w:r>
      <w:r w:rsidRPr="00D13A56">
        <w:rPr>
          <w:rFonts w:ascii="Century Gothic" w:hAnsi="Century Gothic" w:cs="Arial"/>
        </w:rPr>
        <w:t>Bingai yang bermuara di Sungai Wampu. Pada Tahun 1822, Binjai telah dijadikan bandar/pelabuhan</w:t>
      </w:r>
      <w:r w:rsidRPr="00D13A56">
        <w:rPr>
          <w:rFonts w:ascii="Century Gothic" w:hAnsi="Century Gothic" w:cs="Arial"/>
          <w:lang w:val="id-ID"/>
        </w:rPr>
        <w:t xml:space="preserve"> dengan mengekspor</w:t>
      </w:r>
      <w:r w:rsidRPr="00D13A56">
        <w:rPr>
          <w:rFonts w:ascii="Century Gothic" w:hAnsi="Century Gothic" w:cs="Arial"/>
        </w:rPr>
        <w:t xml:space="preserve"> hasil pertanian lada yang berasal dari perkebunan lada di sekitar Ketapangai (Pungai) atau Kelurahan Kebun Lada/Damai.</w:t>
      </w:r>
    </w:p>
    <w:p w:rsidR="00ED15DA" w:rsidRPr="00D13A56" w:rsidRDefault="00ED15DA" w:rsidP="00523068">
      <w:pPr>
        <w:autoSpaceDE w:val="0"/>
        <w:autoSpaceDN w:val="0"/>
        <w:adjustRightInd w:val="0"/>
        <w:spacing w:before="120" w:line="360" w:lineRule="auto"/>
        <w:ind w:left="567"/>
        <w:jc w:val="both"/>
        <w:rPr>
          <w:rFonts w:ascii="Century Gothic" w:hAnsi="Century Gothic" w:cs="Arial"/>
        </w:rPr>
      </w:pPr>
      <w:r w:rsidRPr="00D13A56">
        <w:rPr>
          <w:rFonts w:ascii="Century Gothic" w:hAnsi="Century Gothic" w:cs="Arial"/>
        </w:rPr>
        <w:t xml:space="preserve">Perkembangan zaman terus berjalan, pada tahun 1864 Daerah Deli telah dicoba ditanami tembakau oleh pioner Belanda bernama J.Nienkyis dan 1866 didirikan Deli Maatschappiy. Usaha untuk menguasai Tanah Deli oleh orang Belanda tidak terkecuali dengan menggunakan politik pecah belah melalui pengangkatan datuk-datuk. Usaha ini diketahui oleh Datuk Kocik, Datuk Jalil dan Suling Barat yang tidak mau bekerja sama dengan Belanda bahkan melakukan perlawanan. Bersamaan dengan itu Datuk Sunggal tidak menyetujui pemberian konsensi tanah kepada perusahaan Rotterdanmy oleh Sultan Deli karena </w:t>
      </w:r>
      <w:r w:rsidRPr="00D13A56">
        <w:rPr>
          <w:rFonts w:ascii="Century Gothic" w:hAnsi="Century Gothic" w:cs="Arial"/>
        </w:rPr>
        <w:lastRenderedPageBreak/>
        <w:t>tanpa persetujuan. Dibawah kepemimpinan Datuk Sunggal bersama rakyatnya di Timbang Langkat (Binjai) dibuat Benteng pertahanan untuk menghadapi Belanda.</w:t>
      </w:r>
    </w:p>
    <w:p w:rsidR="00ED15DA" w:rsidRPr="00D13A56" w:rsidRDefault="00ED15DA" w:rsidP="00523068">
      <w:pPr>
        <w:autoSpaceDE w:val="0"/>
        <w:autoSpaceDN w:val="0"/>
        <w:adjustRightInd w:val="0"/>
        <w:spacing w:before="120" w:line="360" w:lineRule="auto"/>
        <w:ind w:left="567"/>
        <w:jc w:val="both"/>
        <w:rPr>
          <w:rFonts w:ascii="Century Gothic" w:hAnsi="Century Gothic" w:cs="Arial"/>
        </w:rPr>
      </w:pPr>
      <w:r w:rsidRPr="00D13A56">
        <w:rPr>
          <w:rFonts w:ascii="Century Gothic" w:hAnsi="Century Gothic" w:cs="Arial"/>
        </w:rPr>
        <w:t>Dengan tindakan datuk Sunggal ini Belanda merasa terhina dan memerintahkan Kapten Koops untuk menumpas para Datuk yang menentang Belanda. Dan pada 17 Mei 1872 terjadilah pertempuran yang sengit antara Datuk</w:t>
      </w:r>
      <w:r w:rsidRPr="00D13A56">
        <w:rPr>
          <w:rFonts w:ascii="Century Gothic" w:hAnsi="Century Gothic" w:cs="Arial"/>
          <w:lang w:val="id-ID"/>
        </w:rPr>
        <w:t xml:space="preserve"> dan </w:t>
      </w:r>
      <w:r w:rsidRPr="00D13A56">
        <w:rPr>
          <w:rFonts w:ascii="Century Gothic" w:hAnsi="Century Gothic" w:cs="Arial"/>
        </w:rPr>
        <w:t>masyarakat dengan Belanda. Peristiwa perlawanan inilah yang menjadi tonggak sejarah dan ditetapkan sebagai hari jadi Kota Binjai. Perjuangan para datuk/rakyat</w:t>
      </w:r>
      <w:r w:rsidRPr="00D13A56">
        <w:rPr>
          <w:rFonts w:ascii="Century Gothic" w:hAnsi="Century Gothic" w:cs="Arial"/>
          <w:lang w:val="id-ID"/>
        </w:rPr>
        <w:t xml:space="preserve"> </w:t>
      </w:r>
      <w:r w:rsidRPr="00D13A56">
        <w:rPr>
          <w:rFonts w:ascii="Century Gothic" w:hAnsi="Century Gothic" w:cs="Arial"/>
        </w:rPr>
        <w:t xml:space="preserve">terus berkobar dan pada akhirnya pada 24 Oktober 1872 Datuk Kocik, Datuk Jalil dan Suling Barat dapat ditangkap Belanda dan kemudian pada tahun 1873 dibuang ke Cilacap. Pada tahun 1917 oleh Pemerintah Belanda dikeluarkan </w:t>
      </w:r>
      <w:r w:rsidRPr="00D13A56">
        <w:rPr>
          <w:rFonts w:ascii="Century Gothic" w:hAnsi="Century Gothic" w:cs="Arial"/>
          <w:i/>
          <w:iCs/>
        </w:rPr>
        <w:t>Instelling</w:t>
      </w:r>
      <w:r w:rsidRPr="00D13A56">
        <w:rPr>
          <w:rFonts w:ascii="Century Gothic" w:hAnsi="Century Gothic" w:cs="Arial"/>
        </w:rPr>
        <w:t xml:space="preserve"> </w:t>
      </w:r>
      <w:r w:rsidRPr="00D13A56">
        <w:rPr>
          <w:rFonts w:ascii="Century Gothic" w:hAnsi="Century Gothic" w:cs="Arial"/>
          <w:i/>
          <w:iCs/>
        </w:rPr>
        <w:t xml:space="preserve">Ordonantie </w:t>
      </w:r>
      <w:r w:rsidRPr="00D13A56">
        <w:rPr>
          <w:rFonts w:ascii="Century Gothic" w:hAnsi="Century Gothic" w:cs="Arial"/>
        </w:rPr>
        <w:t>No.12 dimana Binjai dijadikan Gemente dengan luas 267 Ha.</w:t>
      </w:r>
    </w:p>
    <w:p w:rsidR="00ED15DA" w:rsidRPr="00D13A56" w:rsidRDefault="00ED15DA" w:rsidP="00523068">
      <w:pPr>
        <w:autoSpaceDE w:val="0"/>
        <w:autoSpaceDN w:val="0"/>
        <w:adjustRightInd w:val="0"/>
        <w:spacing w:before="120" w:line="360" w:lineRule="auto"/>
        <w:ind w:left="567"/>
        <w:jc w:val="both"/>
        <w:rPr>
          <w:rFonts w:ascii="Century Gothic" w:hAnsi="Century Gothic" w:cs="Arial"/>
        </w:rPr>
      </w:pPr>
      <w:r w:rsidRPr="00D13A56">
        <w:rPr>
          <w:rFonts w:ascii="Century Gothic" w:hAnsi="Century Gothic" w:cs="Arial"/>
        </w:rPr>
        <w:t xml:space="preserve">Pada tahun 1942 – 1945 Binjai di bawah pemerintahan Jepang dengan kepala pemerintahannya adalah Kagujawa dengan sebutan Guserbu dan tahun 1944/1945 Pemerintahan Kota dipimpin oleh Ketua Dewan Eksekutif J.Runnanbi dengan anggota Dr.RM Djulham, Natangsa Sembiring dan Tan Hong Poh. Pada Tahun 1945 (saat revolusi) sebagai kepala pemerintahan Binjai adalah RM.Ibnu dan pada 29 Oktober 1945 T.Amir Hamzah diangkat menjadi Residen Langkat oleh Komite Nasional dan pada masa pendudukan Belanda 1947 Binjai berada di bawah Asisten Residen J.Bunger dan RM. Ibnu sebagai wakil Walikota Binjai pada tahun 1948 – 1950 pemerintahan Kota Binjai </w:t>
      </w:r>
      <w:r w:rsidRPr="00D13A56">
        <w:rPr>
          <w:rFonts w:ascii="Century Gothic" w:hAnsi="Century Gothic" w:cs="Arial"/>
        </w:rPr>
        <w:lastRenderedPageBreak/>
        <w:t>dipegang oleh ASC Moree. Tahun 1950 – 1956 Binjai menjadi Kota Administratif Kabupaten Langkat dan sebagai Walikota adalah OK Salamuddin kemudian T.Ubaidullah Tahun 1953 – 1956. Berdasarkan Undang-Undang Darurat No. 9 Tahun 1956 Kota Binjai menjadi otonom Kotapraja dengan walikota pertama S.Parumuhan.</w:t>
      </w:r>
    </w:p>
    <w:p w:rsidR="00ED15DA" w:rsidRDefault="00ED15DA" w:rsidP="00523068">
      <w:pPr>
        <w:autoSpaceDE w:val="0"/>
        <w:autoSpaceDN w:val="0"/>
        <w:adjustRightInd w:val="0"/>
        <w:spacing w:before="120" w:line="360" w:lineRule="auto"/>
        <w:ind w:left="567"/>
        <w:jc w:val="both"/>
        <w:rPr>
          <w:rFonts w:ascii="Century Gothic" w:hAnsi="Century Gothic" w:cs="Arial"/>
          <w:lang w:val="id-ID"/>
        </w:rPr>
      </w:pPr>
      <w:r w:rsidRPr="00D13A56">
        <w:rPr>
          <w:rFonts w:ascii="Century Gothic" w:hAnsi="Century Gothic" w:cs="Arial"/>
        </w:rPr>
        <w:t>Dalam perkembangannya Kota Binjai sebagai sala</w:t>
      </w:r>
      <w:r w:rsidR="00C701B9">
        <w:rPr>
          <w:rFonts w:ascii="Century Gothic" w:hAnsi="Century Gothic" w:cs="Arial"/>
        </w:rPr>
        <w:t>h satu Daerah Tingkat II di Pro</w:t>
      </w:r>
      <w:r w:rsidR="00C701B9">
        <w:rPr>
          <w:rFonts w:ascii="Century Gothic" w:hAnsi="Century Gothic" w:cs="Arial"/>
          <w:lang w:val="id-ID"/>
        </w:rPr>
        <w:t>v</w:t>
      </w:r>
      <w:r w:rsidRPr="00D13A56">
        <w:rPr>
          <w:rFonts w:ascii="Century Gothic" w:hAnsi="Century Gothic" w:cs="Arial"/>
        </w:rPr>
        <w:t>insi Sumatera Utara telah membenahi dirinya dengan melakukan pemekaran wilayahnya. Semenjak ditetapkan Peraturan Pemerintah No.10 Tahun 1986 wilayah Kota daerah Kota Binjai telah diperluas menjadi 90,23 Km2 dengan 5 wilayah kecamatan yang terdiri dari 11 desa dan 19 kelurahan. Setelah diadakan pemecahan desa dan kelurahan pada tahun 1993 maka jumlah desa menjadi 17 dan kelurahan 20. Perubahan ini berdasarkan keputusan Gubernur Sumatera Utara Nomor 140-1395/SK/1993 tanggal 3 Juni 1993 tentang Pembentukan 6 desa persiapan dan 1 kelurahan persiapan di Kota Binjai. Berdasarkan SK Gubernur Sumatera Utara No.146/2624/SK/ 1996 tanggal 7 Agustus 1996, 17 desa menjadi kelurahan.</w:t>
      </w:r>
    </w:p>
    <w:p w:rsidR="003F307B" w:rsidRDefault="003F307B" w:rsidP="00523068">
      <w:pPr>
        <w:pStyle w:val="BodyText3"/>
        <w:widowControl w:val="0"/>
        <w:tabs>
          <w:tab w:val="num" w:pos="720"/>
        </w:tabs>
        <w:spacing w:before="120" w:after="0" w:line="360" w:lineRule="auto"/>
        <w:ind w:firstLine="567"/>
        <w:jc w:val="both"/>
        <w:rPr>
          <w:rFonts w:ascii="Century Gothic" w:hAnsi="Century Gothic" w:cs="Arial"/>
          <w:i w:val="0"/>
          <w:iCs w:val="0"/>
          <w:sz w:val="24"/>
          <w:szCs w:val="24"/>
          <w:lang w:val="id-ID"/>
        </w:rPr>
      </w:pPr>
    </w:p>
    <w:p w:rsidR="002106A0" w:rsidRPr="00BF2EED" w:rsidRDefault="00984FEB" w:rsidP="00523068">
      <w:pPr>
        <w:tabs>
          <w:tab w:val="left" w:pos="567"/>
        </w:tabs>
        <w:spacing w:before="120" w:line="360" w:lineRule="auto"/>
        <w:jc w:val="both"/>
        <w:rPr>
          <w:rFonts w:ascii="Century Gothic" w:hAnsi="Century Gothic" w:cs="Tahoma"/>
          <w:b/>
          <w:noProof/>
          <w:lang w:val="id-ID"/>
        </w:rPr>
      </w:pPr>
      <w:r>
        <w:rPr>
          <w:rFonts w:ascii="Century Gothic" w:hAnsi="Century Gothic" w:cs="Tahoma"/>
          <w:b/>
          <w:noProof/>
          <w:lang w:val="id-ID"/>
        </w:rPr>
        <w:t>1.2</w:t>
      </w:r>
      <w:r>
        <w:rPr>
          <w:rFonts w:ascii="Century Gothic" w:hAnsi="Century Gothic" w:cs="Tahoma"/>
          <w:b/>
          <w:noProof/>
          <w:lang w:val="id-ID"/>
        </w:rPr>
        <w:tab/>
      </w:r>
      <w:r w:rsidR="00EA32F2" w:rsidRPr="00BF2EED">
        <w:rPr>
          <w:rFonts w:ascii="Century Gothic" w:hAnsi="Century Gothic" w:cs="Tahoma"/>
          <w:b/>
          <w:noProof/>
          <w:lang w:val="id-ID"/>
        </w:rPr>
        <w:t>LATAR BELAKANG</w:t>
      </w:r>
    </w:p>
    <w:p w:rsidR="00A81F38" w:rsidRPr="002106A0" w:rsidRDefault="00A81F38" w:rsidP="00523068">
      <w:pPr>
        <w:tabs>
          <w:tab w:val="left" w:pos="567"/>
        </w:tabs>
        <w:spacing w:before="120" w:line="360" w:lineRule="auto"/>
        <w:ind w:left="567"/>
        <w:jc w:val="both"/>
        <w:rPr>
          <w:rFonts w:ascii="Century Gothic" w:hAnsi="Century Gothic" w:cs="Tahoma"/>
        </w:rPr>
      </w:pPr>
      <w:r w:rsidRPr="002106A0">
        <w:rPr>
          <w:rFonts w:ascii="Century Gothic" w:hAnsi="Century Gothic" w:cs="Tahoma"/>
        </w:rPr>
        <w:t xml:space="preserve">Paradigma baru Pemerintahan </w:t>
      </w:r>
      <w:r w:rsidR="009807BB">
        <w:rPr>
          <w:rFonts w:ascii="Century Gothic" w:hAnsi="Century Gothic" w:cs="Tahoma"/>
          <w:lang w:val="id-ID"/>
        </w:rPr>
        <w:t>D</w:t>
      </w:r>
      <w:r w:rsidRPr="002106A0">
        <w:rPr>
          <w:rFonts w:ascii="Century Gothic" w:hAnsi="Century Gothic" w:cs="Tahoma"/>
        </w:rPr>
        <w:t>aerah sesuai dengan Undang-</w:t>
      </w:r>
      <w:r w:rsidR="009807BB">
        <w:rPr>
          <w:rFonts w:ascii="Century Gothic" w:hAnsi="Century Gothic" w:cs="Tahoma"/>
          <w:lang w:val="id-ID"/>
        </w:rPr>
        <w:t>U</w:t>
      </w:r>
      <w:r w:rsidRPr="002106A0">
        <w:rPr>
          <w:rFonts w:ascii="Century Gothic" w:hAnsi="Century Gothic" w:cs="Tahoma"/>
        </w:rPr>
        <w:t>ndang 32 Tahun 2004 memberikan implikasi yang luas kepada seluruh aspek dan tatanan penyelenggaraan pemerintahan daerah</w:t>
      </w:r>
      <w:r w:rsidR="002106A0" w:rsidRPr="002106A0">
        <w:rPr>
          <w:rFonts w:ascii="Century Gothic" w:hAnsi="Century Gothic" w:cs="Tahoma"/>
        </w:rPr>
        <w:t>.</w:t>
      </w:r>
      <w:r w:rsidRPr="002106A0">
        <w:rPr>
          <w:rFonts w:ascii="Century Gothic" w:hAnsi="Century Gothic" w:cs="Tahoma"/>
        </w:rPr>
        <w:t xml:space="preserve"> </w:t>
      </w:r>
      <w:r w:rsidR="007F3B50">
        <w:rPr>
          <w:rFonts w:ascii="Century Gothic" w:hAnsi="Century Gothic" w:cs="Tahoma"/>
          <w:lang w:val="id-ID"/>
        </w:rPr>
        <w:t xml:space="preserve">Pemerintah </w:t>
      </w:r>
      <w:r w:rsidRPr="002106A0">
        <w:rPr>
          <w:rFonts w:ascii="Century Gothic" w:hAnsi="Century Gothic" w:cs="Tahoma"/>
        </w:rPr>
        <w:t xml:space="preserve">Daerah mempunyai kewenangan yang </w:t>
      </w:r>
      <w:r w:rsidRPr="002106A0">
        <w:rPr>
          <w:rFonts w:ascii="Century Gothic" w:hAnsi="Century Gothic" w:cs="Tahoma"/>
        </w:rPr>
        <w:lastRenderedPageBreak/>
        <w:t>lebih luas dalam mengatur rumah tangganya sendiri</w:t>
      </w:r>
      <w:r w:rsidR="002106A0" w:rsidRPr="002106A0">
        <w:rPr>
          <w:rFonts w:ascii="Century Gothic" w:hAnsi="Century Gothic" w:cs="Tahoma"/>
        </w:rPr>
        <w:t xml:space="preserve"> termasuk pengelolaan keuangan daerah dan pembangunan daerah mulai dari perencanaan sampai dengan evaluasi pelaksanaannya.</w:t>
      </w:r>
    </w:p>
    <w:p w:rsidR="002106A0" w:rsidRPr="002106A0" w:rsidRDefault="002106A0" w:rsidP="00523068">
      <w:pPr>
        <w:pStyle w:val="BodyText3"/>
        <w:widowControl w:val="0"/>
        <w:spacing w:before="120" w:after="0" w:line="360" w:lineRule="auto"/>
        <w:ind w:left="567"/>
        <w:jc w:val="both"/>
        <w:rPr>
          <w:rFonts w:ascii="Century Gothic" w:hAnsi="Century Gothic" w:cs="Arial"/>
          <w:i w:val="0"/>
          <w:iCs w:val="0"/>
          <w:sz w:val="24"/>
          <w:szCs w:val="24"/>
        </w:rPr>
      </w:pPr>
      <w:r w:rsidRPr="002106A0">
        <w:rPr>
          <w:rFonts w:ascii="Century Gothic" w:hAnsi="Century Gothic" w:cs="Arial"/>
          <w:i w:val="0"/>
          <w:iCs w:val="0"/>
          <w:sz w:val="24"/>
          <w:szCs w:val="24"/>
        </w:rPr>
        <w:t>Perencanaan pembangunan daerah merupakan suatu proses penyusunan tahapan-tahapan kegiatan yang melibatkan berbagai unsur pemangku kepentingan di dalamnya, guna pemanfaatan dan pengalokasian sumber daya yang ada dalam rangka meningkatkan kesejahteraan sosial dalam satu lingkungan wilayah / daerah dalam jangka waktu tertentu.</w:t>
      </w:r>
    </w:p>
    <w:p w:rsidR="002106A0" w:rsidRPr="002106A0" w:rsidRDefault="006155E2" w:rsidP="00523068">
      <w:pPr>
        <w:pStyle w:val="BodyText3"/>
        <w:widowControl w:val="0"/>
        <w:spacing w:before="120" w:after="0" w:line="360" w:lineRule="auto"/>
        <w:ind w:left="567"/>
        <w:jc w:val="both"/>
        <w:rPr>
          <w:rFonts w:ascii="Century Gothic" w:hAnsi="Century Gothic" w:cs="Arial"/>
          <w:i w:val="0"/>
          <w:iCs w:val="0"/>
          <w:sz w:val="24"/>
          <w:szCs w:val="24"/>
        </w:rPr>
      </w:pPr>
      <w:r>
        <w:rPr>
          <w:rFonts w:ascii="Century Gothic" w:hAnsi="Century Gothic" w:cs="Arial"/>
          <w:i w:val="0"/>
          <w:iCs w:val="0"/>
          <w:sz w:val="24"/>
          <w:szCs w:val="24"/>
          <w:lang w:val="id-ID"/>
        </w:rPr>
        <w:t xml:space="preserve">Menurut </w:t>
      </w:r>
      <w:r w:rsidR="002106A0" w:rsidRPr="002106A0">
        <w:rPr>
          <w:rFonts w:ascii="Century Gothic" w:hAnsi="Century Gothic" w:cs="Arial"/>
          <w:i w:val="0"/>
          <w:iCs w:val="0"/>
          <w:sz w:val="24"/>
          <w:szCs w:val="24"/>
        </w:rPr>
        <w:t xml:space="preserve">Undang-undang nomor 25 tahun 2004 tentang Sistem Perencanaan Pembangunan Nasional, </w:t>
      </w:r>
      <w:r>
        <w:rPr>
          <w:rFonts w:ascii="Century Gothic" w:hAnsi="Century Gothic" w:cs="Arial"/>
          <w:i w:val="0"/>
          <w:iCs w:val="0"/>
          <w:sz w:val="24"/>
          <w:szCs w:val="24"/>
          <w:lang w:val="id-ID"/>
        </w:rPr>
        <w:t xml:space="preserve">dokumen perencanaan pembangunan sesuai dengan </w:t>
      </w:r>
      <w:r w:rsidR="002106A0" w:rsidRPr="002106A0">
        <w:rPr>
          <w:rFonts w:ascii="Century Gothic" w:hAnsi="Century Gothic" w:cs="Arial"/>
          <w:i w:val="0"/>
          <w:iCs w:val="0"/>
          <w:sz w:val="24"/>
          <w:szCs w:val="24"/>
        </w:rPr>
        <w:t>jangka waktu perencanaannya</w:t>
      </w:r>
      <w:r>
        <w:rPr>
          <w:rFonts w:ascii="Century Gothic" w:hAnsi="Century Gothic" w:cs="Arial"/>
          <w:i w:val="0"/>
          <w:iCs w:val="0"/>
          <w:sz w:val="24"/>
          <w:szCs w:val="24"/>
          <w:lang w:val="id-ID"/>
        </w:rPr>
        <w:t xml:space="preserve"> menyebutkan bahwa</w:t>
      </w:r>
      <w:r w:rsidR="002106A0" w:rsidRPr="002106A0">
        <w:rPr>
          <w:rFonts w:ascii="Century Gothic" w:hAnsi="Century Gothic" w:cs="Arial"/>
          <w:i w:val="0"/>
          <w:iCs w:val="0"/>
          <w:sz w:val="24"/>
          <w:szCs w:val="24"/>
        </w:rPr>
        <w:t xml:space="preserve"> Rencana Pembangunan Jangka Panjang Daerah (RPJPD) </w:t>
      </w:r>
      <w:r>
        <w:rPr>
          <w:rFonts w:ascii="Century Gothic" w:hAnsi="Century Gothic" w:cs="Arial"/>
          <w:i w:val="0"/>
          <w:iCs w:val="0"/>
          <w:sz w:val="24"/>
          <w:szCs w:val="24"/>
          <w:lang w:val="id-ID"/>
        </w:rPr>
        <w:t xml:space="preserve">mempunyai </w:t>
      </w:r>
      <w:r w:rsidR="002106A0" w:rsidRPr="002106A0">
        <w:rPr>
          <w:rFonts w:ascii="Century Gothic" w:hAnsi="Century Gothic" w:cs="Arial"/>
          <w:i w:val="0"/>
          <w:iCs w:val="0"/>
          <w:sz w:val="24"/>
          <w:szCs w:val="24"/>
        </w:rPr>
        <w:t xml:space="preserve">jangka waktu perencanaan 20 tahun, Rencana Pembangunan Jangka Menengah Daerah (RPJMD) jangka waktu perencanaan 5 tahun dan </w:t>
      </w:r>
      <w:r w:rsidR="005F66B0">
        <w:rPr>
          <w:rFonts w:ascii="Century Gothic" w:hAnsi="Century Gothic" w:cs="Arial"/>
          <w:i w:val="0"/>
          <w:iCs w:val="0"/>
          <w:sz w:val="24"/>
          <w:szCs w:val="24"/>
        </w:rPr>
        <w:t>Rencana Kerja Pembangunan Daerah</w:t>
      </w:r>
      <w:r w:rsidR="002106A0" w:rsidRPr="002106A0">
        <w:rPr>
          <w:rFonts w:ascii="Century Gothic" w:hAnsi="Century Gothic" w:cs="Arial"/>
          <w:i w:val="0"/>
          <w:iCs w:val="0"/>
          <w:sz w:val="24"/>
          <w:szCs w:val="24"/>
        </w:rPr>
        <w:t xml:space="preserve"> (RKPD) untuk jangka waktu perencanaan 1 tahun. </w:t>
      </w:r>
    </w:p>
    <w:p w:rsidR="00B670F5" w:rsidRPr="001C624E" w:rsidRDefault="00B670F5" w:rsidP="00523068">
      <w:pPr>
        <w:tabs>
          <w:tab w:val="left" w:pos="709"/>
        </w:tabs>
        <w:spacing w:before="120" w:line="360" w:lineRule="auto"/>
        <w:ind w:left="567"/>
        <w:jc w:val="both"/>
        <w:rPr>
          <w:rFonts w:ascii="Century Gothic" w:hAnsi="Century Gothic" w:cs="Tahoma"/>
          <w:noProof/>
          <w:lang w:val="id-ID"/>
        </w:rPr>
      </w:pPr>
      <w:r w:rsidRPr="00B8542E">
        <w:rPr>
          <w:rFonts w:ascii="Century Gothic" w:hAnsi="Century Gothic" w:cs="Tahoma"/>
          <w:noProof/>
        </w:rPr>
        <w:t>Undang-undang Nomor 25 Tahun 2004 tentang Sistem Perencanaan Pembangunan Nasional mengamanatkan bahwa Perencanaan Pembangunan Nasional disusun secara terpadu oleh kementerian/lembaga dan oleh pemerintah daerah sesuai dengan kewenangannya. Penyusunan tersebut menghasilkan Rencana Pembangunan Jangka Pa</w:t>
      </w:r>
      <w:r w:rsidRPr="001C624E">
        <w:rPr>
          <w:rFonts w:ascii="Century Gothic" w:hAnsi="Century Gothic" w:cs="Tahoma"/>
          <w:noProof/>
        </w:rPr>
        <w:t xml:space="preserve">njang (RPJP), Rencana </w:t>
      </w:r>
      <w:r w:rsidRPr="001C624E">
        <w:rPr>
          <w:rFonts w:ascii="Century Gothic" w:hAnsi="Century Gothic" w:cs="Tahoma"/>
          <w:noProof/>
        </w:rPr>
        <w:lastRenderedPageBreak/>
        <w:t>Pembangunan Jangka Menengah (RPJM), dan Rencana Kerja Pemerintah (RKP).</w:t>
      </w:r>
    </w:p>
    <w:p w:rsidR="001C624E" w:rsidRPr="001C624E" w:rsidRDefault="001C624E" w:rsidP="00523068">
      <w:pPr>
        <w:tabs>
          <w:tab w:val="left" w:pos="709"/>
        </w:tabs>
        <w:spacing w:before="120" w:line="360" w:lineRule="auto"/>
        <w:ind w:left="567"/>
        <w:jc w:val="both"/>
        <w:rPr>
          <w:rFonts w:ascii="Century Gothic" w:hAnsi="Century Gothic" w:cs="Tahoma"/>
          <w:noProof/>
          <w:lang w:val="id-ID"/>
        </w:rPr>
      </w:pPr>
      <w:r w:rsidRPr="001C624E">
        <w:rPr>
          <w:rFonts w:ascii="Century Gothic" w:hAnsi="Century Gothic" w:cs="Arial"/>
          <w:lang w:val="sv-SE"/>
        </w:rPr>
        <w:t xml:space="preserve">Proses penyusunan Rencana Pembangunan Jangka Panjang Daerah (RPJP-D) </w:t>
      </w:r>
      <w:r>
        <w:rPr>
          <w:rFonts w:ascii="Century Gothic" w:hAnsi="Century Gothic" w:cs="Arial"/>
          <w:lang w:val="id-ID"/>
        </w:rPr>
        <w:t>kemudian secara le</w:t>
      </w:r>
      <w:r w:rsidRPr="001C624E">
        <w:rPr>
          <w:rFonts w:ascii="Century Gothic" w:hAnsi="Century Gothic" w:cs="Arial"/>
          <w:lang w:val="id-ID"/>
        </w:rPr>
        <w:t xml:space="preserve">bih tehnis diatur melalui </w:t>
      </w:r>
      <w:r w:rsidRPr="001C624E">
        <w:rPr>
          <w:rFonts w:ascii="Century Gothic" w:hAnsi="Century Gothic" w:cs="Arial"/>
          <w:lang w:val="sv-SE"/>
        </w:rPr>
        <w:t>Peraturan Pemerintah No. 8 Tahun 2008</w:t>
      </w:r>
      <w:r w:rsidRPr="001C624E">
        <w:rPr>
          <w:rFonts w:ascii="Century Gothic" w:hAnsi="Century Gothic" w:cs="Arial"/>
          <w:lang w:val="id-ID"/>
        </w:rPr>
        <w:t xml:space="preserve"> dan kemudian melalui petunjuk pelaksanaan </w:t>
      </w:r>
      <w:r w:rsidRPr="001C624E">
        <w:rPr>
          <w:rFonts w:ascii="Century Gothic" w:hAnsi="Century Gothic" w:cs="Tahoma"/>
          <w:lang w:val="id-ID"/>
        </w:rPr>
        <w:t xml:space="preserve">ketentuan </w:t>
      </w:r>
      <w:r w:rsidRPr="001C624E">
        <w:rPr>
          <w:rFonts w:ascii="Century Gothic" w:hAnsi="Century Gothic" w:cs="Tahoma"/>
        </w:rPr>
        <w:t>Pasal 20ayat (3),Pasal37,Pasal 42 ayat (2),</w:t>
      </w:r>
      <w:r w:rsidRPr="001C624E">
        <w:rPr>
          <w:rFonts w:ascii="Century Gothic" w:hAnsi="Century Gothic" w:cs="Tahoma"/>
          <w:lang w:val="id-ID"/>
        </w:rPr>
        <w:t xml:space="preserve">dan </w:t>
      </w:r>
      <w:r w:rsidRPr="001C624E">
        <w:rPr>
          <w:rFonts w:ascii="Century Gothic" w:hAnsi="Century Gothic" w:cs="Tahoma"/>
        </w:rPr>
        <w:t>Pasal 51 Peraturan Pemerintah Nomor 8 Tahun 2008 tentang Tahapan, Tata Cara Penyusunan, Pengendalian dan Evaluasi Pelaksanaan Rencana Pembangunan Daerah</w:t>
      </w:r>
      <w:r w:rsidRPr="001C624E">
        <w:rPr>
          <w:rFonts w:ascii="Century Gothic" w:hAnsi="Century Gothic" w:cs="Tahoma"/>
          <w:lang w:val="id-ID"/>
        </w:rPr>
        <w:t xml:space="preserve">, maka Pemerintah </w:t>
      </w:r>
      <w:r w:rsidRPr="001C624E">
        <w:rPr>
          <w:rFonts w:ascii="Century Gothic" w:hAnsi="Century Gothic" w:cs="Tahoma"/>
        </w:rPr>
        <w:t xml:space="preserve">perlu </w:t>
      </w:r>
      <w:r w:rsidRPr="001C624E">
        <w:rPr>
          <w:rFonts w:ascii="Century Gothic" w:hAnsi="Century Gothic" w:cs="Tahoma"/>
          <w:lang w:val="id-ID"/>
        </w:rPr>
        <w:t xml:space="preserve">menetapkan </w:t>
      </w:r>
      <w:r w:rsidRPr="001C624E">
        <w:rPr>
          <w:rFonts w:ascii="Century Gothic" w:hAnsi="Century Gothic" w:cs="Tahoma"/>
        </w:rPr>
        <w:t>Peraturan Menteri Dalam Negeri</w:t>
      </w:r>
      <w:r w:rsidRPr="001C624E">
        <w:rPr>
          <w:rFonts w:ascii="Century Gothic" w:hAnsi="Century Gothic" w:cs="Tahoma"/>
          <w:lang w:val="id-ID"/>
        </w:rPr>
        <w:t xml:space="preserve"> </w:t>
      </w:r>
      <w:r w:rsidRPr="001C624E">
        <w:rPr>
          <w:rFonts w:ascii="Century Gothic" w:hAnsi="Century Gothic" w:cs="Tahoma"/>
        </w:rPr>
        <w:t>tentang Pelaksanaan Peraturan Pemerintah Nomor 8 Tahun 2008 tentang Tahapan</w:t>
      </w:r>
      <w:r w:rsidRPr="001C624E">
        <w:rPr>
          <w:rFonts w:ascii="Century Gothic" w:hAnsi="Century Gothic" w:cs="Tahoma"/>
          <w:lang w:val="id-ID"/>
        </w:rPr>
        <w:t>,</w:t>
      </w:r>
      <w:r w:rsidRPr="001C624E">
        <w:rPr>
          <w:rFonts w:ascii="Century Gothic" w:hAnsi="Century Gothic" w:cs="Tahoma"/>
        </w:rPr>
        <w:t xml:space="preserve"> Tatacara Penyusunan, Pengendalian, dan Evaluasi Pelaksanaan Rencana Pembangunan Daerah</w:t>
      </w:r>
      <w:r w:rsidRPr="001C624E">
        <w:rPr>
          <w:rFonts w:ascii="Century Gothic" w:hAnsi="Century Gothic" w:cs="Tahoma"/>
          <w:lang w:val="id-ID"/>
        </w:rPr>
        <w:t xml:space="preserve">, yaitu Peraturan Menteri </w:t>
      </w:r>
      <w:r>
        <w:rPr>
          <w:rFonts w:ascii="Century Gothic" w:hAnsi="Century Gothic" w:cs="Tahoma"/>
          <w:lang w:val="id-ID"/>
        </w:rPr>
        <w:t>Dalam Negeri Nomor 54 Tahun 201</w:t>
      </w:r>
      <w:r w:rsidRPr="001C624E">
        <w:rPr>
          <w:rFonts w:ascii="Century Gothic" w:hAnsi="Century Gothic" w:cs="Tahoma"/>
          <w:lang w:val="id-ID"/>
        </w:rPr>
        <w:t>0</w:t>
      </w:r>
      <w:r w:rsidRPr="001C624E">
        <w:rPr>
          <w:rFonts w:ascii="Century Gothic" w:hAnsi="Century Gothic" w:cs="Arial"/>
          <w:lang w:val="sv-SE"/>
        </w:rPr>
        <w:t>.</w:t>
      </w:r>
    </w:p>
    <w:p w:rsidR="00B670F5" w:rsidRPr="00B8542E" w:rsidRDefault="00B670F5" w:rsidP="00523068">
      <w:pPr>
        <w:spacing w:before="120" w:line="360" w:lineRule="auto"/>
        <w:ind w:left="567"/>
        <w:jc w:val="both"/>
        <w:rPr>
          <w:rFonts w:ascii="Century Gothic" w:hAnsi="Century Gothic" w:cs="Tahoma"/>
          <w:noProof/>
        </w:rPr>
      </w:pPr>
      <w:r w:rsidRPr="00B8542E">
        <w:rPr>
          <w:rFonts w:ascii="Century Gothic" w:hAnsi="Century Gothic" w:cs="Tahoma"/>
          <w:noProof/>
        </w:rPr>
        <w:t xml:space="preserve">Sesuai amanat </w:t>
      </w:r>
      <w:r w:rsidR="001C624E" w:rsidRPr="001C624E">
        <w:rPr>
          <w:rFonts w:ascii="Century Gothic" w:hAnsi="Century Gothic" w:cs="Tahoma"/>
          <w:lang w:val="id-ID"/>
        </w:rPr>
        <w:t xml:space="preserve">Peraturan Menteri </w:t>
      </w:r>
      <w:r w:rsidR="001C624E">
        <w:rPr>
          <w:rFonts w:ascii="Century Gothic" w:hAnsi="Century Gothic" w:cs="Tahoma"/>
          <w:lang w:val="id-ID"/>
        </w:rPr>
        <w:t>Dalam Negeri Nomor 54 Tahun 201</w:t>
      </w:r>
      <w:r w:rsidR="001C624E" w:rsidRPr="001C624E">
        <w:rPr>
          <w:rFonts w:ascii="Century Gothic" w:hAnsi="Century Gothic" w:cs="Tahoma"/>
          <w:lang w:val="id-ID"/>
        </w:rPr>
        <w:t>0</w:t>
      </w:r>
      <w:r w:rsidRPr="00B8542E">
        <w:rPr>
          <w:rFonts w:ascii="Century Gothic" w:hAnsi="Century Gothic" w:cs="Tahoma"/>
          <w:noProof/>
        </w:rPr>
        <w:t xml:space="preserve"> tersebut disusun Rencana Pembangunan Jangka Panjang (RPJP) Daerah </w:t>
      </w:r>
      <w:r w:rsidR="00B8542E" w:rsidRPr="00B8542E">
        <w:rPr>
          <w:rFonts w:ascii="Century Gothic" w:hAnsi="Century Gothic" w:cs="Tahoma"/>
          <w:noProof/>
          <w:lang w:val="id-ID"/>
        </w:rPr>
        <w:t>Kota Binjai</w:t>
      </w:r>
      <w:r w:rsidRPr="00B8542E">
        <w:rPr>
          <w:rFonts w:ascii="Century Gothic" w:hAnsi="Century Gothic" w:cs="Tahoma"/>
          <w:noProof/>
        </w:rPr>
        <w:t xml:space="preserve"> yang memuat visi, misi dan arah </w:t>
      </w:r>
      <w:r w:rsidR="001C624E">
        <w:rPr>
          <w:rFonts w:ascii="Century Gothic" w:hAnsi="Century Gothic" w:cs="Tahoma"/>
          <w:noProof/>
          <w:lang w:val="id-ID"/>
        </w:rPr>
        <w:t xml:space="preserve">kebijakan </w:t>
      </w:r>
      <w:r w:rsidRPr="00B8542E">
        <w:rPr>
          <w:rFonts w:ascii="Century Gothic" w:hAnsi="Century Gothic" w:cs="Tahoma"/>
          <w:noProof/>
        </w:rPr>
        <w:t>pembangunan</w:t>
      </w:r>
      <w:r w:rsidR="001C624E">
        <w:rPr>
          <w:rFonts w:ascii="Century Gothic" w:hAnsi="Century Gothic" w:cs="Tahoma"/>
          <w:noProof/>
          <w:lang w:val="id-ID"/>
        </w:rPr>
        <w:t xml:space="preserve"> jangka panjang</w:t>
      </w:r>
      <w:r w:rsidRPr="00B8542E">
        <w:rPr>
          <w:rFonts w:ascii="Century Gothic" w:hAnsi="Century Gothic" w:cs="Tahoma"/>
          <w:noProof/>
        </w:rPr>
        <w:t xml:space="preserve"> daerah yang mengacu pada RPJP </w:t>
      </w:r>
      <w:r w:rsidR="006155E2">
        <w:rPr>
          <w:rFonts w:ascii="Century Gothic" w:hAnsi="Century Gothic" w:cs="Tahoma"/>
          <w:noProof/>
          <w:lang w:val="id-ID"/>
        </w:rPr>
        <w:t xml:space="preserve">Nasional </w:t>
      </w:r>
      <w:r w:rsidRPr="00B8542E">
        <w:rPr>
          <w:rFonts w:ascii="Century Gothic" w:hAnsi="Century Gothic" w:cs="Tahoma"/>
          <w:noProof/>
        </w:rPr>
        <w:t xml:space="preserve"> dan RPJP </w:t>
      </w:r>
      <w:r w:rsidR="006155E2">
        <w:rPr>
          <w:rFonts w:ascii="Century Gothic" w:hAnsi="Century Gothic" w:cs="Tahoma"/>
          <w:noProof/>
          <w:lang w:val="id-ID"/>
        </w:rPr>
        <w:t>Provinsi</w:t>
      </w:r>
      <w:r w:rsidRPr="00B8542E">
        <w:rPr>
          <w:rFonts w:ascii="Century Gothic" w:hAnsi="Century Gothic" w:cs="Tahoma"/>
          <w:noProof/>
        </w:rPr>
        <w:t xml:space="preserve">.  </w:t>
      </w:r>
    </w:p>
    <w:p w:rsidR="00984FEB" w:rsidRPr="00984FEB" w:rsidRDefault="00B670F5" w:rsidP="007318E0">
      <w:pPr>
        <w:tabs>
          <w:tab w:val="left" w:pos="2160"/>
        </w:tabs>
        <w:spacing w:before="120" w:after="120" w:line="360" w:lineRule="auto"/>
        <w:ind w:left="567"/>
        <w:jc w:val="both"/>
        <w:rPr>
          <w:rFonts w:ascii="Century Gothic" w:hAnsi="Century Gothic" w:cs="Tahoma"/>
          <w:noProof/>
          <w:lang w:val="id-ID"/>
        </w:rPr>
      </w:pPr>
      <w:r w:rsidRPr="00B8542E">
        <w:rPr>
          <w:rFonts w:ascii="Century Gothic" w:hAnsi="Century Gothic" w:cs="Tahoma"/>
          <w:noProof/>
        </w:rPr>
        <w:t>Penyusunan R</w:t>
      </w:r>
      <w:r w:rsidR="006155E2">
        <w:rPr>
          <w:rFonts w:ascii="Century Gothic" w:hAnsi="Century Gothic" w:cs="Tahoma"/>
          <w:noProof/>
          <w:lang w:val="id-ID"/>
        </w:rPr>
        <w:t>encana Pembangunan Jangka Panjang D</w:t>
      </w:r>
      <w:r w:rsidRPr="00B8542E">
        <w:rPr>
          <w:rFonts w:ascii="Century Gothic" w:hAnsi="Century Gothic" w:cs="Tahoma"/>
          <w:noProof/>
        </w:rPr>
        <w:t xml:space="preserve">aerah </w:t>
      </w:r>
      <w:r w:rsidR="006155E2">
        <w:rPr>
          <w:rFonts w:ascii="Century Gothic" w:hAnsi="Century Gothic" w:cs="Tahoma"/>
          <w:noProof/>
          <w:lang w:val="id-ID"/>
        </w:rPr>
        <w:t>Kota Binjai</w:t>
      </w:r>
      <w:r w:rsidRPr="00B8542E">
        <w:rPr>
          <w:rFonts w:ascii="Century Gothic" w:hAnsi="Century Gothic" w:cs="Tahoma"/>
          <w:noProof/>
        </w:rPr>
        <w:t xml:space="preserve"> dilakukan secara terencana, bertahap dan sistimatis yang didasarkan pada kondisi, potensi, proyeksi sesuai kebutuhan kota dalam kurun waktu 20 tahun yang akan datang, dengan memperhatikan dinamika perubahan masyarakat. Dengan demikian perencanaan yang disusun merupakan </w:t>
      </w:r>
      <w:r w:rsidRPr="00B8542E">
        <w:rPr>
          <w:rFonts w:ascii="Century Gothic" w:hAnsi="Century Gothic" w:cs="Tahoma"/>
          <w:noProof/>
        </w:rPr>
        <w:lastRenderedPageBreak/>
        <w:t>kesepakatan bersama, menjadi acuan pelaksanakan pembangunan secara berkesinambungan.</w:t>
      </w:r>
    </w:p>
    <w:p w:rsidR="00B670F5" w:rsidRPr="00B8542E" w:rsidRDefault="001C624E" w:rsidP="007318E0">
      <w:pPr>
        <w:tabs>
          <w:tab w:val="left" w:pos="1276"/>
        </w:tabs>
        <w:spacing w:before="240" w:line="360" w:lineRule="auto"/>
        <w:ind w:left="1134" w:hanging="567"/>
        <w:jc w:val="both"/>
        <w:rPr>
          <w:rFonts w:ascii="Century Gothic" w:hAnsi="Century Gothic" w:cs="Tahoma"/>
          <w:b/>
          <w:noProof/>
        </w:rPr>
      </w:pPr>
      <w:r>
        <w:rPr>
          <w:rFonts w:ascii="Century Gothic" w:hAnsi="Century Gothic" w:cs="Tahoma"/>
          <w:b/>
          <w:noProof/>
          <w:lang w:val="id-ID"/>
        </w:rPr>
        <w:t>1.2.1.</w:t>
      </w:r>
      <w:r w:rsidR="00984FEB">
        <w:rPr>
          <w:rFonts w:ascii="Century Gothic" w:hAnsi="Century Gothic" w:cs="Tahoma"/>
          <w:b/>
          <w:noProof/>
          <w:lang w:val="id-ID"/>
        </w:rPr>
        <w:tab/>
      </w:r>
      <w:r w:rsidR="00EA32F2" w:rsidRPr="00B8542E">
        <w:rPr>
          <w:rFonts w:ascii="Century Gothic" w:hAnsi="Century Gothic" w:cs="Tahoma"/>
          <w:b/>
          <w:noProof/>
        </w:rPr>
        <w:t xml:space="preserve">PENGERTIAN </w:t>
      </w:r>
    </w:p>
    <w:p w:rsidR="00B670F5" w:rsidRPr="00B8542E" w:rsidRDefault="00B670F5" w:rsidP="00523068">
      <w:pPr>
        <w:tabs>
          <w:tab w:val="left" w:pos="2160"/>
        </w:tabs>
        <w:spacing w:before="120" w:line="360" w:lineRule="auto"/>
        <w:ind w:left="567"/>
        <w:jc w:val="both"/>
        <w:rPr>
          <w:rFonts w:ascii="Century Gothic" w:hAnsi="Century Gothic" w:cs="Tahoma"/>
          <w:noProof/>
        </w:rPr>
      </w:pPr>
      <w:r w:rsidRPr="00B8542E">
        <w:rPr>
          <w:rFonts w:ascii="Century Gothic" w:hAnsi="Century Gothic" w:cs="Tahoma"/>
          <w:noProof/>
        </w:rPr>
        <w:t xml:space="preserve">Rencana Pembangunan Jangka Panjang (RPJP) Daerah </w:t>
      </w:r>
      <w:r w:rsidRPr="00B8542E">
        <w:rPr>
          <w:rFonts w:ascii="Century Gothic" w:hAnsi="Century Gothic" w:cs="Tahoma"/>
          <w:noProof/>
          <w:lang w:val="id-ID"/>
        </w:rPr>
        <w:t xml:space="preserve">Kota Binjai </w:t>
      </w:r>
      <w:r w:rsidRPr="00B8542E">
        <w:rPr>
          <w:rFonts w:ascii="Century Gothic" w:hAnsi="Century Gothic" w:cs="Tahoma"/>
          <w:noProof/>
        </w:rPr>
        <w:t xml:space="preserve"> Tahun 2005-2025 merupakan dokumen perencanaan pembangunan </w:t>
      </w:r>
      <w:r w:rsidRPr="00B8542E">
        <w:rPr>
          <w:rFonts w:ascii="Century Gothic" w:hAnsi="Century Gothic" w:cs="Tahoma"/>
          <w:noProof/>
          <w:lang w:val="id-ID"/>
        </w:rPr>
        <w:t>Kota Binjai</w:t>
      </w:r>
      <w:r w:rsidRPr="00B8542E">
        <w:rPr>
          <w:rFonts w:ascii="Century Gothic" w:hAnsi="Century Gothic" w:cs="Tahoma"/>
          <w:noProof/>
        </w:rPr>
        <w:t xml:space="preserve"> untuk periode 20 tahun yang memuat visi, misi dan arah pembangunan daerah</w:t>
      </w:r>
      <w:r w:rsidR="00984FEB">
        <w:rPr>
          <w:rFonts w:ascii="Century Gothic" w:hAnsi="Century Gothic" w:cs="Tahoma"/>
          <w:noProof/>
          <w:lang w:val="id-ID"/>
        </w:rPr>
        <w:t xml:space="preserve"> yang mengacu pada Rencana Pembangunan Jangka Panjang Nasional dan Rencana Pembangunan Jangka Panjang Provinsi Sumatera Utara</w:t>
      </w:r>
      <w:r w:rsidRPr="00B8542E">
        <w:rPr>
          <w:rFonts w:ascii="Century Gothic" w:hAnsi="Century Gothic" w:cs="Tahoma"/>
          <w:noProof/>
        </w:rPr>
        <w:t xml:space="preserve">. </w:t>
      </w:r>
    </w:p>
    <w:p w:rsidR="00B670F5" w:rsidRPr="00B8542E" w:rsidRDefault="001C624E" w:rsidP="007318E0">
      <w:pPr>
        <w:keepNext/>
        <w:tabs>
          <w:tab w:val="left" w:pos="1276"/>
        </w:tabs>
        <w:spacing w:before="240" w:line="360" w:lineRule="auto"/>
        <w:ind w:left="567" w:hanging="567"/>
        <w:jc w:val="both"/>
        <w:rPr>
          <w:rFonts w:ascii="Century Gothic" w:hAnsi="Century Gothic" w:cs="Tahoma"/>
          <w:b/>
          <w:noProof/>
        </w:rPr>
      </w:pPr>
      <w:r>
        <w:rPr>
          <w:rFonts w:ascii="Century Gothic" w:hAnsi="Century Gothic" w:cs="Tahoma"/>
          <w:b/>
          <w:noProof/>
          <w:lang w:val="id-ID"/>
        </w:rPr>
        <w:tab/>
        <w:t>1.2.2.</w:t>
      </w:r>
      <w:r w:rsidR="00984FEB">
        <w:rPr>
          <w:rFonts w:ascii="Century Gothic" w:hAnsi="Century Gothic" w:cs="Tahoma"/>
          <w:b/>
          <w:noProof/>
          <w:lang w:val="id-ID"/>
        </w:rPr>
        <w:tab/>
      </w:r>
      <w:r w:rsidR="00EA32F2" w:rsidRPr="00B8542E">
        <w:rPr>
          <w:rFonts w:ascii="Century Gothic" w:hAnsi="Century Gothic" w:cs="Tahoma"/>
          <w:b/>
          <w:noProof/>
        </w:rPr>
        <w:t xml:space="preserve">KEDUDUKAN DAN FUNGSI </w:t>
      </w:r>
    </w:p>
    <w:p w:rsidR="00523068" w:rsidRDefault="00B8542E" w:rsidP="003B350C">
      <w:pPr>
        <w:tabs>
          <w:tab w:val="left" w:pos="2160"/>
        </w:tabs>
        <w:spacing w:before="120" w:line="360" w:lineRule="auto"/>
        <w:ind w:left="567"/>
        <w:jc w:val="both"/>
        <w:rPr>
          <w:rFonts w:ascii="Century Gothic" w:hAnsi="Century Gothic"/>
          <w:lang w:val="id-ID"/>
        </w:rPr>
      </w:pPr>
      <w:r>
        <w:rPr>
          <w:rFonts w:ascii="Century Gothic" w:hAnsi="Century Gothic" w:cs="Tahoma"/>
          <w:noProof/>
        </w:rPr>
        <w:t xml:space="preserve">RPJPD </w:t>
      </w:r>
      <w:r w:rsidRPr="00C447CE">
        <w:rPr>
          <w:rFonts w:ascii="Century Gothic" w:hAnsi="Century Gothic" w:cs="Tahoma"/>
          <w:noProof/>
        </w:rPr>
        <w:t xml:space="preserve">mempunyai kedudukan sebagai kerangka dasar pengelolaan pembangunan </w:t>
      </w:r>
      <w:r>
        <w:rPr>
          <w:rFonts w:ascii="Century Gothic" w:hAnsi="Century Gothic" w:cs="Tahoma"/>
          <w:noProof/>
        </w:rPr>
        <w:t xml:space="preserve">Daerah </w:t>
      </w:r>
      <w:r w:rsidRPr="00C447CE">
        <w:rPr>
          <w:rFonts w:ascii="Century Gothic" w:hAnsi="Century Gothic" w:cs="Tahoma"/>
          <w:noProof/>
        </w:rPr>
        <w:t xml:space="preserve"> dalam jangka panjang</w:t>
      </w:r>
      <w:r>
        <w:rPr>
          <w:rFonts w:ascii="Century Gothic" w:hAnsi="Century Gothic" w:cs="Tahoma"/>
          <w:noProof/>
        </w:rPr>
        <w:t xml:space="preserve"> (</w:t>
      </w:r>
      <w:r w:rsidRPr="00B53993">
        <w:rPr>
          <w:rFonts w:ascii="Century Gothic" w:hAnsi="Century Gothic"/>
        </w:rPr>
        <w:t>20 tahun</w:t>
      </w:r>
      <w:r>
        <w:rPr>
          <w:rFonts w:ascii="Century Gothic" w:hAnsi="Century Gothic"/>
        </w:rPr>
        <w:t>)</w:t>
      </w:r>
      <w:r w:rsidRPr="00C447CE">
        <w:rPr>
          <w:rFonts w:ascii="Century Gothic" w:hAnsi="Century Gothic" w:cs="Tahoma"/>
          <w:noProof/>
        </w:rPr>
        <w:t xml:space="preserve">, yang merupakan penjabaran kehendak masyarakat dengan tetap mengacu arahan Rencana Pembangunan Jangka Panjang (RPJP) Nasional, Rencana Pembangunan </w:t>
      </w:r>
      <w:r>
        <w:rPr>
          <w:rFonts w:ascii="Century Gothic" w:hAnsi="Century Gothic" w:cs="Tahoma"/>
          <w:noProof/>
        </w:rPr>
        <w:t xml:space="preserve">Jangka Panjang (RPJP) Provinsi .  RPJPD </w:t>
      </w:r>
      <w:r w:rsidRPr="00C447CE">
        <w:rPr>
          <w:rFonts w:ascii="Century Gothic" w:hAnsi="Century Gothic" w:cs="Tahoma"/>
          <w:noProof/>
        </w:rPr>
        <w:t>berfungsi sebagai arah serta pedoman dalam penyusunan dokumen perencanaan pembangunan daerah jangka menengah</w:t>
      </w:r>
      <w:r>
        <w:rPr>
          <w:rFonts w:ascii="Century Gothic" w:hAnsi="Century Gothic" w:cs="Tahoma"/>
          <w:noProof/>
        </w:rPr>
        <w:t>,</w:t>
      </w:r>
      <w:r w:rsidRPr="00C447CE">
        <w:rPr>
          <w:rFonts w:ascii="Century Gothic" w:hAnsi="Century Gothic" w:cs="Tahoma"/>
          <w:noProof/>
        </w:rPr>
        <w:t xml:space="preserve"> penyelenggaraan pemerintahan, pengelolaan pembangunan, dan pelayanan kepada masyarakat, bagi Pemerintah </w:t>
      </w:r>
      <w:r>
        <w:rPr>
          <w:rFonts w:ascii="Century Gothic" w:hAnsi="Century Gothic" w:cs="Tahoma"/>
          <w:noProof/>
        </w:rPr>
        <w:t>Daerah</w:t>
      </w:r>
      <w:r w:rsidRPr="00C447CE">
        <w:rPr>
          <w:rFonts w:ascii="Century Gothic" w:hAnsi="Century Gothic" w:cs="Tahoma"/>
          <w:noProof/>
        </w:rPr>
        <w:t xml:space="preserve">, Dewan Perwakilan Rakyat Daerah, pelaku bisnis dan sektor swasta serta seluruh komponen masyarakat guna mewujudkan keserasian pembangunan, pertumbuhan dan kemajuan </w:t>
      </w:r>
      <w:r w:rsidR="00590573">
        <w:rPr>
          <w:rFonts w:ascii="Century Gothic" w:hAnsi="Century Gothic" w:cs="Tahoma"/>
          <w:noProof/>
          <w:lang w:val="id-ID"/>
        </w:rPr>
        <w:t>Kota Binjai</w:t>
      </w:r>
      <w:r w:rsidRPr="00C447CE">
        <w:rPr>
          <w:rFonts w:ascii="Century Gothic" w:hAnsi="Century Gothic" w:cs="Tahoma"/>
          <w:noProof/>
        </w:rPr>
        <w:t xml:space="preserve"> di segala bidang.</w:t>
      </w:r>
      <w:r>
        <w:rPr>
          <w:rFonts w:ascii="Century Gothic" w:hAnsi="Century Gothic" w:cs="Tahoma"/>
          <w:noProof/>
        </w:rPr>
        <w:t xml:space="preserve"> </w:t>
      </w:r>
      <w:r w:rsidRPr="00B53993">
        <w:rPr>
          <w:rFonts w:ascii="Century Gothic" w:hAnsi="Century Gothic"/>
        </w:rPr>
        <w:t>RPJP</w:t>
      </w:r>
      <w:r>
        <w:rPr>
          <w:rFonts w:ascii="Century Gothic" w:hAnsi="Century Gothic"/>
        </w:rPr>
        <w:t xml:space="preserve">D </w:t>
      </w:r>
      <w:r w:rsidRPr="00B53993">
        <w:rPr>
          <w:rFonts w:ascii="Century Gothic" w:hAnsi="Century Gothic"/>
        </w:rPr>
        <w:t xml:space="preserve"> juga </w:t>
      </w:r>
      <w:r>
        <w:rPr>
          <w:rFonts w:ascii="Century Gothic" w:hAnsi="Century Gothic"/>
        </w:rPr>
        <w:t xml:space="preserve">merupakan </w:t>
      </w:r>
      <w:r w:rsidRPr="00B53993">
        <w:rPr>
          <w:rFonts w:ascii="Century Gothic" w:hAnsi="Century Gothic"/>
        </w:rPr>
        <w:t xml:space="preserve"> pedoman bagi calon </w:t>
      </w:r>
      <w:r>
        <w:rPr>
          <w:rFonts w:ascii="Century Gothic" w:hAnsi="Century Gothic"/>
        </w:rPr>
        <w:t>Kepala Daerah</w:t>
      </w:r>
      <w:r w:rsidRPr="00B53993">
        <w:rPr>
          <w:rFonts w:ascii="Century Gothic" w:hAnsi="Century Gothic"/>
        </w:rPr>
        <w:t xml:space="preserve"> dalam menyusun visi, misi, dan program prioritas </w:t>
      </w:r>
      <w:r w:rsidRPr="00B53993">
        <w:rPr>
          <w:rFonts w:ascii="Century Gothic" w:hAnsi="Century Gothic"/>
        </w:rPr>
        <w:lastRenderedPageBreak/>
        <w:t xml:space="preserve">yang akan menjadi dasar dalam penyusunan Rencana Pembangunan Jangka Menengah (RPJM) lima tahunan dan Rencana Kerja Pemerintah (RKP). </w:t>
      </w:r>
    </w:p>
    <w:p w:rsidR="007318E0" w:rsidRDefault="007318E0" w:rsidP="003B350C">
      <w:pPr>
        <w:tabs>
          <w:tab w:val="left" w:pos="2160"/>
        </w:tabs>
        <w:spacing w:before="120" w:line="360" w:lineRule="auto"/>
        <w:ind w:left="567"/>
        <w:jc w:val="both"/>
        <w:rPr>
          <w:rFonts w:ascii="Century Gothic" w:hAnsi="Century Gothic"/>
          <w:lang w:val="id-ID"/>
        </w:rPr>
      </w:pPr>
    </w:p>
    <w:p w:rsidR="005C06A3" w:rsidRPr="007318E0" w:rsidRDefault="005C06A3" w:rsidP="003B350C">
      <w:pPr>
        <w:tabs>
          <w:tab w:val="left" w:pos="2160"/>
        </w:tabs>
        <w:spacing w:before="120" w:line="360" w:lineRule="auto"/>
        <w:ind w:left="567"/>
        <w:jc w:val="both"/>
        <w:rPr>
          <w:rFonts w:ascii="Century Gothic" w:hAnsi="Century Gothic"/>
          <w:lang w:val="id-ID"/>
        </w:rPr>
      </w:pPr>
    </w:p>
    <w:p w:rsidR="001C624E" w:rsidRPr="00B8542E" w:rsidRDefault="001C624E" w:rsidP="001C624E">
      <w:pPr>
        <w:keepNext/>
        <w:tabs>
          <w:tab w:val="left" w:pos="2160"/>
        </w:tabs>
        <w:spacing w:before="120" w:line="360" w:lineRule="auto"/>
        <w:ind w:left="567" w:hanging="567"/>
        <w:jc w:val="both"/>
        <w:rPr>
          <w:rFonts w:ascii="Century Gothic" w:hAnsi="Century Gothic" w:cs="Tahoma"/>
          <w:b/>
          <w:noProof/>
        </w:rPr>
      </w:pPr>
      <w:r w:rsidRPr="005D33C0">
        <w:rPr>
          <w:rFonts w:ascii="Century Gothic" w:hAnsi="Century Gothic" w:cs="Tahoma"/>
          <w:b/>
          <w:noProof/>
          <w:lang w:val="id-ID"/>
        </w:rPr>
        <w:t>1.</w:t>
      </w:r>
      <w:r w:rsidR="003B350C">
        <w:rPr>
          <w:rFonts w:ascii="Century Gothic" w:hAnsi="Century Gothic" w:cs="Tahoma"/>
          <w:b/>
          <w:noProof/>
          <w:lang w:val="id-ID"/>
        </w:rPr>
        <w:t>3</w:t>
      </w:r>
      <w:r>
        <w:rPr>
          <w:rFonts w:ascii="Century Gothic" w:hAnsi="Century Gothic" w:cs="Tahoma"/>
          <w:noProof/>
          <w:lang w:val="id-ID"/>
        </w:rPr>
        <w:t>.</w:t>
      </w:r>
      <w:r>
        <w:rPr>
          <w:rFonts w:ascii="Century Gothic" w:hAnsi="Century Gothic" w:cs="Tahoma"/>
          <w:noProof/>
          <w:lang w:val="id-ID"/>
        </w:rPr>
        <w:tab/>
      </w:r>
      <w:r w:rsidRPr="00B8542E">
        <w:rPr>
          <w:rFonts w:ascii="Century Gothic" w:hAnsi="Century Gothic" w:cs="Tahoma"/>
          <w:b/>
          <w:noProof/>
        </w:rPr>
        <w:t xml:space="preserve">DASAR HUKUM </w:t>
      </w:r>
    </w:p>
    <w:p w:rsidR="001C624E" w:rsidRPr="007452F1" w:rsidRDefault="001C624E" w:rsidP="007452F1">
      <w:pPr>
        <w:tabs>
          <w:tab w:val="left" w:pos="567"/>
        </w:tabs>
        <w:spacing w:before="120" w:line="360" w:lineRule="auto"/>
        <w:ind w:left="567" w:hanging="567"/>
        <w:jc w:val="both"/>
        <w:rPr>
          <w:rFonts w:ascii="Courier New" w:hAnsi="Courier New" w:cs="Courier New"/>
          <w:lang w:val="id-ID"/>
        </w:rPr>
      </w:pPr>
      <w:r>
        <w:rPr>
          <w:rFonts w:ascii="Century Gothic" w:hAnsi="Century Gothic" w:cs="Tahoma"/>
          <w:noProof/>
          <w:lang w:val="id-ID"/>
        </w:rPr>
        <w:tab/>
      </w:r>
      <w:r w:rsidRPr="00B8542E">
        <w:rPr>
          <w:rFonts w:ascii="Century Gothic" w:hAnsi="Century Gothic" w:cs="Tahoma"/>
          <w:noProof/>
        </w:rPr>
        <w:t xml:space="preserve">Landasan idil dari </w:t>
      </w:r>
      <w:r w:rsidRPr="00B8542E">
        <w:rPr>
          <w:rFonts w:ascii="Century Gothic" w:hAnsi="Century Gothic" w:cs="Tahoma"/>
          <w:bCs/>
          <w:iCs/>
        </w:rPr>
        <w:t>RPJP Daerah</w:t>
      </w:r>
      <w:r w:rsidRPr="00B8542E">
        <w:rPr>
          <w:rFonts w:ascii="Century Gothic" w:hAnsi="Century Gothic" w:cs="Tahoma"/>
          <w:noProof/>
        </w:rPr>
        <w:t xml:space="preserve"> </w:t>
      </w:r>
      <w:r>
        <w:rPr>
          <w:rFonts w:ascii="Century Gothic" w:hAnsi="Century Gothic" w:cs="Tahoma"/>
          <w:noProof/>
          <w:lang w:val="id-ID"/>
        </w:rPr>
        <w:t>Kota Binjai</w:t>
      </w:r>
      <w:r w:rsidRPr="00B8542E">
        <w:rPr>
          <w:rFonts w:ascii="Century Gothic" w:hAnsi="Century Gothic" w:cs="Tahoma"/>
          <w:noProof/>
        </w:rPr>
        <w:t xml:space="preserve"> </w:t>
      </w:r>
      <w:r>
        <w:rPr>
          <w:rFonts w:ascii="Century Gothic" w:hAnsi="Century Gothic" w:cs="Tahoma"/>
          <w:noProof/>
          <w:lang w:val="id-ID"/>
        </w:rPr>
        <w:t xml:space="preserve"> </w:t>
      </w:r>
      <w:r w:rsidRPr="00B8542E">
        <w:rPr>
          <w:rFonts w:ascii="Century Gothic" w:hAnsi="Century Gothic" w:cs="Tahoma"/>
          <w:noProof/>
        </w:rPr>
        <w:t xml:space="preserve">adalah Pancasila dan landasan konstitusionalnya adalah UUD 1945, sedangkan landasan operasional meliputi seluruh ketentuan peraturan perundang-undangan yang berkaitan langsung dengan pembangunan </w:t>
      </w:r>
      <w:r w:rsidRPr="00B8542E">
        <w:rPr>
          <w:rFonts w:ascii="Century Gothic" w:hAnsi="Century Gothic" w:cs="Tahoma"/>
          <w:noProof/>
          <w:lang w:val="id-ID"/>
        </w:rPr>
        <w:t>Kota Binjai</w:t>
      </w:r>
      <w:r w:rsidRPr="00B8542E">
        <w:rPr>
          <w:rFonts w:ascii="Century Gothic" w:hAnsi="Century Gothic" w:cs="Tahoma"/>
          <w:noProof/>
        </w:rPr>
        <w:t xml:space="preserve"> sebagai berikut: </w:t>
      </w:r>
    </w:p>
    <w:p w:rsidR="001C624E" w:rsidRPr="007452F1" w:rsidRDefault="001C624E" w:rsidP="007452F1">
      <w:pPr>
        <w:numPr>
          <w:ilvl w:val="0"/>
          <w:numId w:val="26"/>
        </w:numPr>
        <w:tabs>
          <w:tab w:val="left" w:pos="567"/>
        </w:tabs>
        <w:spacing w:before="120" w:line="360" w:lineRule="auto"/>
        <w:ind w:left="1077" w:hanging="510"/>
        <w:jc w:val="both"/>
        <w:rPr>
          <w:rFonts w:ascii="Century Gothic" w:hAnsi="Century Gothic" w:cs="Courier New"/>
          <w:lang w:val="es-ES"/>
        </w:rPr>
      </w:pPr>
      <w:r w:rsidRPr="00ED15DA">
        <w:rPr>
          <w:rFonts w:ascii="Century Gothic" w:hAnsi="Century Gothic" w:cs="Courier New"/>
          <w:noProof/>
        </w:rPr>
        <w:t xml:space="preserve">Undang-Undang Nomor </w:t>
      </w:r>
      <w:r>
        <w:rPr>
          <w:rFonts w:ascii="Century Gothic" w:hAnsi="Century Gothic" w:cs="Courier New"/>
          <w:noProof/>
          <w:lang w:val="es-ES"/>
        </w:rPr>
        <w:t>9</w:t>
      </w:r>
      <w:r w:rsidRPr="00ED15DA">
        <w:rPr>
          <w:rFonts w:ascii="Century Gothic" w:hAnsi="Century Gothic" w:cs="Courier New"/>
          <w:noProof/>
          <w:lang w:val="es-ES"/>
        </w:rPr>
        <w:t xml:space="preserve"> Drt Tahun 1956 tentang Pembentukan Daerah Otonom Kabupaten-Kabupaten dalam Lingkungan Daerah </w:t>
      </w:r>
      <w:r>
        <w:rPr>
          <w:rFonts w:ascii="Century Gothic" w:hAnsi="Century Gothic" w:cs="Courier New"/>
          <w:noProof/>
          <w:lang w:val="es-ES"/>
        </w:rPr>
        <w:t>Provinsi</w:t>
      </w:r>
      <w:r w:rsidRPr="00ED15DA">
        <w:rPr>
          <w:rFonts w:ascii="Century Gothic" w:hAnsi="Century Gothic" w:cs="Courier New"/>
          <w:noProof/>
          <w:lang w:val="es-ES"/>
        </w:rPr>
        <w:t xml:space="preserve"> Sumatera Utara (Lembaran Negara Republik Indonesia Tahun 1956 Nomor 56, Tambahan Lembaran Negara Nomor 1096);</w:t>
      </w:r>
    </w:p>
    <w:p w:rsidR="001C624E" w:rsidRPr="00ED15DA" w:rsidRDefault="001C624E" w:rsidP="001C624E">
      <w:pPr>
        <w:numPr>
          <w:ilvl w:val="0"/>
          <w:numId w:val="26"/>
        </w:numPr>
        <w:tabs>
          <w:tab w:val="left" w:pos="567"/>
        </w:tabs>
        <w:spacing w:before="120" w:line="360" w:lineRule="auto"/>
        <w:ind w:left="1077" w:hanging="510"/>
        <w:jc w:val="both"/>
        <w:rPr>
          <w:rFonts w:ascii="Century Gothic" w:hAnsi="Century Gothic" w:cs="Courier New"/>
          <w:lang w:val="es-ES"/>
        </w:rPr>
      </w:pPr>
      <w:r w:rsidRPr="00ED15DA">
        <w:rPr>
          <w:rFonts w:ascii="Century Gothic" w:hAnsi="Century Gothic" w:cs="Courier New"/>
          <w:lang w:val="it-IT"/>
        </w:rPr>
        <w:t>Undang-Undang No. 17 Tahun 2003 tentang Keuangan Negara (Lembaran Negara  Republik Indonesia Tahun 2003 No. 47, Tambahan Lembaran Negara Republik Indonesia No. 4286);</w:t>
      </w:r>
      <w:r w:rsidRPr="00ED15DA">
        <w:rPr>
          <w:rFonts w:ascii="Century Gothic" w:hAnsi="Century Gothic" w:cs="Courier New"/>
          <w:noProof/>
        </w:rPr>
        <w:t xml:space="preserve"> </w:t>
      </w:r>
    </w:p>
    <w:p w:rsidR="001C624E" w:rsidRPr="00ED15DA" w:rsidRDefault="001C624E" w:rsidP="001C624E">
      <w:pPr>
        <w:numPr>
          <w:ilvl w:val="0"/>
          <w:numId w:val="26"/>
        </w:numPr>
        <w:tabs>
          <w:tab w:val="left" w:pos="567"/>
        </w:tabs>
        <w:spacing w:before="120" w:line="360" w:lineRule="auto"/>
        <w:ind w:left="1077" w:hanging="510"/>
        <w:jc w:val="both"/>
        <w:rPr>
          <w:rFonts w:ascii="Century Gothic" w:hAnsi="Century Gothic" w:cs="Courier New"/>
          <w:lang w:val="es-ES"/>
        </w:rPr>
      </w:pPr>
      <w:r w:rsidRPr="00ED15DA">
        <w:rPr>
          <w:rFonts w:ascii="Century Gothic" w:hAnsi="Century Gothic" w:cs="Courier New"/>
          <w:noProof/>
          <w:lang w:val="es-ES"/>
        </w:rPr>
        <w:t>U</w:t>
      </w:r>
      <w:r w:rsidRPr="00ED15DA">
        <w:rPr>
          <w:rFonts w:ascii="Century Gothic" w:hAnsi="Century Gothic" w:cs="Courier New"/>
          <w:lang w:val="es-ES"/>
        </w:rPr>
        <w:t>ndang-Undang No. 25 tahun 2004 tentang Sistem Perencanaan Pembangunan Nasional (Lembaran Negara R.I. Nomor. 104 Tahun 2004, Tambahan Lembaran Negara R.I. Nomor 4421 Tahun 2004)</w:t>
      </w:r>
      <w:r w:rsidRPr="00ED15DA">
        <w:rPr>
          <w:rFonts w:ascii="Century Gothic" w:hAnsi="Century Gothic" w:cs="Courier New"/>
          <w:noProof/>
        </w:rPr>
        <w:t xml:space="preserve">; </w:t>
      </w:r>
    </w:p>
    <w:p w:rsidR="001C624E" w:rsidRPr="00ED15DA" w:rsidRDefault="001C624E" w:rsidP="001C624E">
      <w:pPr>
        <w:numPr>
          <w:ilvl w:val="0"/>
          <w:numId w:val="26"/>
        </w:numPr>
        <w:tabs>
          <w:tab w:val="left" w:pos="567"/>
        </w:tabs>
        <w:spacing w:before="120" w:line="360" w:lineRule="auto"/>
        <w:ind w:left="1077" w:hanging="510"/>
        <w:jc w:val="both"/>
        <w:rPr>
          <w:rFonts w:ascii="Century Gothic" w:hAnsi="Century Gothic" w:cs="Courier New"/>
          <w:color w:val="FF0000"/>
          <w:lang w:val="es-ES"/>
        </w:rPr>
      </w:pPr>
      <w:r w:rsidRPr="00ED15DA">
        <w:rPr>
          <w:rFonts w:ascii="Century Gothic" w:hAnsi="Century Gothic" w:cs="Courier New"/>
          <w:lang w:val="it-IT"/>
        </w:rPr>
        <w:lastRenderedPageBreak/>
        <w:t xml:space="preserve">Undang-Undang  Nomor 32 Tahun 2004 tentang Pemerintahan Daerah (Lembaran Negara </w:t>
      </w:r>
      <w:r w:rsidRPr="00ED15DA">
        <w:rPr>
          <w:rFonts w:ascii="Century Gothic" w:hAnsi="Century Gothic" w:cs="Courier New"/>
          <w:lang w:val="es-ES"/>
        </w:rPr>
        <w:t>Republik Indonesia</w:t>
      </w:r>
      <w:r w:rsidRPr="00ED15DA">
        <w:rPr>
          <w:rFonts w:ascii="Century Gothic" w:hAnsi="Century Gothic" w:cs="Courier New"/>
          <w:lang w:val="it-IT"/>
        </w:rPr>
        <w:t xml:space="preserve"> Tahun 2004 Nomor 125, Tambahan Lembaran Negara </w:t>
      </w:r>
      <w:r w:rsidRPr="00ED15DA">
        <w:rPr>
          <w:rFonts w:ascii="Century Gothic" w:hAnsi="Century Gothic" w:cs="Courier New"/>
          <w:lang w:val="es-ES"/>
        </w:rPr>
        <w:t>Republik Indonesia</w:t>
      </w:r>
      <w:r w:rsidRPr="00ED15DA">
        <w:rPr>
          <w:rFonts w:ascii="Century Gothic" w:hAnsi="Century Gothic" w:cs="Courier New"/>
          <w:lang w:val="it-IT"/>
        </w:rPr>
        <w:t xml:space="preserve"> Nomor 4437) sebagaimana telah diubah dengan Undang-Undang Nomor 8 Tahun 2005 tentang Penetapan Peraturan Pemerintah Pengganti Undang-Undang Nomor 3 Tahun 2005 tentang Perubahan Undang–Undang Nomor 32 Tahun 2004 tentang Pemerintahan Daerah menjadi Undang-Undang (Lembaran Negara Republik Indonesia Tahun 2005 Nomor 108, Tambahan Lembaran Negara Republik Indonesia Nomor 4548);</w:t>
      </w:r>
    </w:p>
    <w:p w:rsidR="001C624E" w:rsidRPr="00ED15DA" w:rsidRDefault="001C624E" w:rsidP="001C624E">
      <w:pPr>
        <w:numPr>
          <w:ilvl w:val="0"/>
          <w:numId w:val="26"/>
        </w:numPr>
        <w:tabs>
          <w:tab w:val="left" w:pos="567"/>
        </w:tabs>
        <w:spacing w:before="120" w:line="360" w:lineRule="auto"/>
        <w:ind w:left="1077" w:hanging="510"/>
        <w:jc w:val="both"/>
        <w:rPr>
          <w:rFonts w:ascii="Century Gothic" w:hAnsi="Century Gothic" w:cs="Courier New"/>
          <w:lang w:val="es-ES"/>
        </w:rPr>
      </w:pPr>
      <w:r w:rsidRPr="00ED15DA">
        <w:rPr>
          <w:rFonts w:ascii="Century Gothic" w:hAnsi="Century Gothic" w:cs="Courier New"/>
          <w:lang w:val="es-ES"/>
        </w:rPr>
        <w:t>Undang-Undang Nomor 33 Tahun 2004 tentang Perimbangan Keuangan antara Pemerintah Pusat dan Pemerintah Daerah (Lembaran Negara Republik Indonesia Tahun 2004 Nomor 126, Tambahan Lembaran Negara Republik Indonesia Nomor 4438);</w:t>
      </w:r>
    </w:p>
    <w:p w:rsidR="001C624E" w:rsidRPr="00ED15DA" w:rsidRDefault="001C624E" w:rsidP="001C624E">
      <w:pPr>
        <w:numPr>
          <w:ilvl w:val="0"/>
          <w:numId w:val="26"/>
        </w:numPr>
        <w:tabs>
          <w:tab w:val="left" w:pos="567"/>
        </w:tabs>
        <w:spacing w:before="120" w:line="360" w:lineRule="auto"/>
        <w:ind w:left="1077" w:hanging="510"/>
        <w:jc w:val="both"/>
        <w:rPr>
          <w:rFonts w:ascii="Century Gothic" w:hAnsi="Century Gothic" w:cs="Courier New"/>
          <w:lang w:val="es-ES"/>
        </w:rPr>
      </w:pPr>
      <w:r w:rsidRPr="00ED15DA">
        <w:rPr>
          <w:rFonts w:ascii="Century Gothic" w:eastAsia="Arial Unicode MS" w:hAnsi="Century Gothic" w:cs="Courier New"/>
          <w:lang w:val="es-ES"/>
        </w:rPr>
        <w:t xml:space="preserve">Undang-Undang Nomor 17 Tahun 2007 tentang Rencana Pembangunan Jangka Panjang Nasional Tahun 2005-2025 </w:t>
      </w:r>
      <w:r w:rsidRPr="00ED15DA">
        <w:rPr>
          <w:rFonts w:ascii="Century Gothic" w:eastAsia="Arial Unicode MS" w:hAnsi="Century Gothic" w:cs="Courier New"/>
          <w:color w:val="000000"/>
          <w:lang w:val="es-ES"/>
        </w:rPr>
        <w:t>(Lembaran Negara Republik Indonesia Tahun 2007 Nomor 33, Tambahan Lembaran Negara Republik Indonesia Nomor 4700);</w:t>
      </w:r>
    </w:p>
    <w:p w:rsidR="001C624E" w:rsidRPr="00ED15DA" w:rsidRDefault="001C624E" w:rsidP="001C624E">
      <w:pPr>
        <w:numPr>
          <w:ilvl w:val="0"/>
          <w:numId w:val="26"/>
        </w:numPr>
        <w:tabs>
          <w:tab w:val="left" w:pos="567"/>
        </w:tabs>
        <w:spacing w:before="120" w:line="360" w:lineRule="auto"/>
        <w:ind w:left="1077" w:hanging="510"/>
        <w:jc w:val="both"/>
        <w:rPr>
          <w:rFonts w:ascii="Century Gothic" w:hAnsi="Century Gothic" w:cs="Courier New"/>
          <w:lang w:val="es-ES"/>
        </w:rPr>
      </w:pPr>
      <w:r w:rsidRPr="00ED15DA">
        <w:rPr>
          <w:rFonts w:ascii="Century Gothic" w:hAnsi="Century Gothic" w:cs="Courier New"/>
          <w:lang w:val="it-IT"/>
        </w:rPr>
        <w:t>Undang–undang Nomor 26  Tahun 2007 tentang Penataan Ruang (Lembaran Negara Republik Indonesia tahun 2007 Nomor 68, Tambahan Lembaran Negara Republik Indonesia Nomor 4725);</w:t>
      </w:r>
    </w:p>
    <w:p w:rsidR="007452F1" w:rsidRPr="007452F1" w:rsidRDefault="007452F1" w:rsidP="001C624E">
      <w:pPr>
        <w:numPr>
          <w:ilvl w:val="0"/>
          <w:numId w:val="26"/>
        </w:numPr>
        <w:tabs>
          <w:tab w:val="left" w:pos="567"/>
          <w:tab w:val="num" w:pos="1134"/>
        </w:tabs>
        <w:spacing w:before="120" w:line="360" w:lineRule="auto"/>
        <w:ind w:left="1077" w:hanging="510"/>
        <w:jc w:val="both"/>
        <w:rPr>
          <w:rFonts w:ascii="Century Gothic" w:hAnsi="Century Gothic" w:cs="Courier New"/>
          <w:lang w:val="es-ES"/>
        </w:rPr>
      </w:pPr>
      <w:r>
        <w:rPr>
          <w:rFonts w:ascii="Century Gothic" w:hAnsi="Century Gothic" w:cs="Courier New"/>
          <w:lang w:val="it-IT"/>
        </w:rPr>
        <w:lastRenderedPageBreak/>
        <w:t>Undang–undang Nomor 12  Tahun 20</w:t>
      </w:r>
      <w:r>
        <w:rPr>
          <w:rFonts w:ascii="Century Gothic" w:hAnsi="Century Gothic" w:cs="Courier New"/>
          <w:lang w:val="id-ID"/>
        </w:rPr>
        <w:t>11</w:t>
      </w:r>
      <w:r w:rsidRPr="00ED15DA">
        <w:rPr>
          <w:rFonts w:ascii="Century Gothic" w:hAnsi="Century Gothic" w:cs="Courier New"/>
          <w:lang w:val="it-IT"/>
        </w:rPr>
        <w:t xml:space="preserve"> tentang Pe</w:t>
      </w:r>
      <w:r>
        <w:rPr>
          <w:rFonts w:ascii="Century Gothic" w:hAnsi="Century Gothic" w:cs="Courier New"/>
          <w:lang w:val="id-ID"/>
        </w:rPr>
        <w:t xml:space="preserve">mbentukan Peraturan Perundang-undangan </w:t>
      </w:r>
      <w:r w:rsidRPr="00ED15DA">
        <w:rPr>
          <w:rFonts w:ascii="Century Gothic" w:hAnsi="Century Gothic" w:cs="Courier New"/>
          <w:lang w:val="it-IT"/>
        </w:rPr>
        <w:t>(Lembaran Nega</w:t>
      </w:r>
      <w:r>
        <w:rPr>
          <w:rFonts w:ascii="Century Gothic" w:hAnsi="Century Gothic" w:cs="Courier New"/>
          <w:lang w:val="it-IT"/>
        </w:rPr>
        <w:t>ra Republik Indonesia tahun 20</w:t>
      </w:r>
      <w:r>
        <w:rPr>
          <w:rFonts w:ascii="Century Gothic" w:hAnsi="Century Gothic" w:cs="Courier New"/>
          <w:lang w:val="id-ID"/>
        </w:rPr>
        <w:t>11</w:t>
      </w:r>
      <w:r>
        <w:rPr>
          <w:rFonts w:ascii="Century Gothic" w:hAnsi="Century Gothic" w:cs="Courier New"/>
          <w:lang w:val="it-IT"/>
        </w:rPr>
        <w:t xml:space="preserve"> Nomor </w:t>
      </w:r>
      <w:r>
        <w:rPr>
          <w:rFonts w:ascii="Century Gothic" w:hAnsi="Century Gothic" w:cs="Courier New"/>
          <w:lang w:val="id-ID"/>
        </w:rPr>
        <w:t>82</w:t>
      </w:r>
      <w:r w:rsidRPr="00ED15DA">
        <w:rPr>
          <w:rFonts w:ascii="Century Gothic" w:hAnsi="Century Gothic" w:cs="Courier New"/>
          <w:lang w:val="it-IT"/>
        </w:rPr>
        <w:t xml:space="preserve">, Tambahan Lembaran Negara </w:t>
      </w:r>
      <w:r>
        <w:rPr>
          <w:rFonts w:ascii="Century Gothic" w:hAnsi="Century Gothic" w:cs="Courier New"/>
          <w:lang w:val="it-IT"/>
        </w:rPr>
        <w:t xml:space="preserve">Republik Indonesia Nomor </w:t>
      </w:r>
      <w:r>
        <w:rPr>
          <w:rFonts w:ascii="Century Gothic" w:hAnsi="Century Gothic" w:cs="Courier New"/>
          <w:lang w:val="id-ID"/>
        </w:rPr>
        <w:t>5234</w:t>
      </w:r>
      <w:r w:rsidRPr="00ED15DA">
        <w:rPr>
          <w:rFonts w:ascii="Century Gothic" w:hAnsi="Century Gothic" w:cs="Courier New"/>
          <w:lang w:val="it-IT"/>
        </w:rPr>
        <w:t>);</w:t>
      </w:r>
    </w:p>
    <w:p w:rsidR="003B350C" w:rsidRPr="003B350C" w:rsidRDefault="003B350C" w:rsidP="001C624E">
      <w:pPr>
        <w:numPr>
          <w:ilvl w:val="0"/>
          <w:numId w:val="26"/>
        </w:numPr>
        <w:tabs>
          <w:tab w:val="left" w:pos="567"/>
          <w:tab w:val="num" w:pos="1134"/>
        </w:tabs>
        <w:spacing w:before="120" w:line="360" w:lineRule="auto"/>
        <w:ind w:left="1077" w:hanging="510"/>
        <w:jc w:val="both"/>
        <w:rPr>
          <w:rFonts w:ascii="Century Gothic" w:hAnsi="Century Gothic" w:cs="Courier New"/>
          <w:lang w:val="es-ES"/>
        </w:rPr>
      </w:pPr>
      <w:r w:rsidRPr="003B350C">
        <w:rPr>
          <w:rFonts w:ascii="Century Gothic" w:eastAsia="Arial Unicode MS" w:hAnsi="Century Gothic" w:cs="Arial"/>
          <w:color w:val="000000"/>
        </w:rPr>
        <w:t xml:space="preserve">Peraturan Pemerintah Nomor </w:t>
      </w:r>
      <w:r w:rsidRPr="003B350C">
        <w:rPr>
          <w:rFonts w:ascii="Century Gothic" w:eastAsia="Arial Unicode MS" w:hAnsi="Century Gothic" w:cs="Arial"/>
          <w:color w:val="000000"/>
          <w:lang w:val="id-ID"/>
        </w:rPr>
        <w:t>10</w:t>
      </w:r>
      <w:r w:rsidRPr="003B350C">
        <w:rPr>
          <w:rFonts w:ascii="Century Gothic" w:eastAsia="Arial Unicode MS" w:hAnsi="Century Gothic" w:cs="Arial"/>
          <w:color w:val="000000"/>
        </w:rPr>
        <w:t xml:space="preserve"> Tahun </w:t>
      </w:r>
      <w:r w:rsidRPr="003B350C">
        <w:rPr>
          <w:rFonts w:ascii="Century Gothic" w:eastAsia="Arial Unicode MS" w:hAnsi="Century Gothic" w:cs="Arial"/>
          <w:color w:val="000000"/>
          <w:lang w:val="id-ID"/>
        </w:rPr>
        <w:t>198</w:t>
      </w:r>
      <w:r w:rsidRPr="003B350C">
        <w:rPr>
          <w:rFonts w:ascii="Century Gothic" w:eastAsia="Arial Unicode MS" w:hAnsi="Century Gothic" w:cs="Arial"/>
          <w:color w:val="000000"/>
        </w:rPr>
        <w:t>6 tentang</w:t>
      </w:r>
      <w:r w:rsidRPr="003B350C">
        <w:rPr>
          <w:rFonts w:ascii="Century Gothic" w:eastAsia="Arial Unicode MS" w:hAnsi="Century Gothic" w:cs="Arial"/>
          <w:color w:val="000000"/>
          <w:lang w:val="id-ID"/>
        </w:rPr>
        <w:t xml:space="preserve"> </w:t>
      </w:r>
      <w:r w:rsidRPr="003B350C">
        <w:rPr>
          <w:rFonts w:ascii="Century Gothic" w:hAnsi="Century Gothic"/>
        </w:rPr>
        <w:t xml:space="preserve">Perubahan Batas Wilayah Kotamadya Daerah Tingkat </w:t>
      </w:r>
      <w:r w:rsidRPr="003B350C">
        <w:rPr>
          <w:rFonts w:ascii="Century Gothic" w:hAnsi="Century Gothic"/>
          <w:lang w:val="id-ID"/>
        </w:rPr>
        <w:t>II</w:t>
      </w:r>
      <w:r w:rsidRPr="003B350C">
        <w:rPr>
          <w:rFonts w:ascii="Century Gothic" w:hAnsi="Century Gothic"/>
        </w:rPr>
        <w:t xml:space="preserve"> Binjai, Kabupaten Daerah Tingkat </w:t>
      </w:r>
      <w:r w:rsidRPr="003B350C">
        <w:rPr>
          <w:rFonts w:ascii="Century Gothic" w:hAnsi="Century Gothic"/>
          <w:lang w:val="id-ID"/>
        </w:rPr>
        <w:t>II</w:t>
      </w:r>
      <w:r w:rsidRPr="003B350C">
        <w:rPr>
          <w:rFonts w:ascii="Century Gothic" w:hAnsi="Century Gothic"/>
        </w:rPr>
        <w:t xml:space="preserve"> Langkat Dan Kabupaten Daerah Tingkat </w:t>
      </w:r>
      <w:r w:rsidRPr="003B350C">
        <w:rPr>
          <w:rFonts w:ascii="Century Gothic" w:hAnsi="Century Gothic"/>
          <w:lang w:val="id-ID"/>
        </w:rPr>
        <w:t>II</w:t>
      </w:r>
      <w:r w:rsidRPr="003B350C">
        <w:rPr>
          <w:rFonts w:ascii="Century Gothic" w:hAnsi="Century Gothic"/>
        </w:rPr>
        <w:t xml:space="preserve"> Deli Serdang</w:t>
      </w:r>
      <w:r w:rsidRPr="003B350C">
        <w:rPr>
          <w:rFonts w:ascii="Century Gothic" w:eastAsia="Arial Unicode MS" w:hAnsi="Century Gothic" w:cs="Arial"/>
          <w:color w:val="000000"/>
          <w:lang w:val="id-ID"/>
        </w:rPr>
        <w:t xml:space="preserve"> </w:t>
      </w:r>
      <w:r w:rsidRPr="003B350C">
        <w:rPr>
          <w:rFonts w:ascii="Century Gothic" w:hAnsi="Century Gothic"/>
        </w:rPr>
        <w:t xml:space="preserve">(Lembaran Negara Republik Indonesia Tahun </w:t>
      </w:r>
      <w:r w:rsidRPr="003B350C">
        <w:rPr>
          <w:rFonts w:ascii="Century Gothic" w:hAnsi="Century Gothic"/>
          <w:lang w:val="id-ID"/>
        </w:rPr>
        <w:t>198</w:t>
      </w:r>
      <w:r w:rsidRPr="003B350C">
        <w:rPr>
          <w:rFonts w:ascii="Century Gothic" w:hAnsi="Century Gothic"/>
        </w:rPr>
        <w:t xml:space="preserve">6 Nomor </w:t>
      </w:r>
      <w:r w:rsidRPr="003B350C">
        <w:rPr>
          <w:rFonts w:ascii="Century Gothic" w:hAnsi="Century Gothic"/>
          <w:lang w:val="id-ID"/>
        </w:rPr>
        <w:t>11</w:t>
      </w:r>
      <w:r w:rsidRPr="003B350C">
        <w:rPr>
          <w:rFonts w:ascii="Century Gothic" w:hAnsi="Century Gothic"/>
        </w:rPr>
        <w:t xml:space="preserve">, Tambahan Lembaran Negara Republik Indonesia Nomor  </w:t>
      </w:r>
      <w:r w:rsidRPr="003B350C">
        <w:rPr>
          <w:rFonts w:ascii="Century Gothic" w:hAnsi="Century Gothic"/>
          <w:lang w:val="id-ID"/>
        </w:rPr>
        <w:t>3322</w:t>
      </w:r>
      <w:r w:rsidRPr="003B350C">
        <w:rPr>
          <w:rFonts w:ascii="Century Gothic" w:hAnsi="Century Gothic"/>
        </w:rPr>
        <w:t>);</w:t>
      </w:r>
    </w:p>
    <w:p w:rsidR="003B350C" w:rsidRPr="003B350C" w:rsidRDefault="003B350C" w:rsidP="001C624E">
      <w:pPr>
        <w:numPr>
          <w:ilvl w:val="0"/>
          <w:numId w:val="26"/>
        </w:numPr>
        <w:tabs>
          <w:tab w:val="left" w:pos="567"/>
          <w:tab w:val="num" w:pos="1134"/>
        </w:tabs>
        <w:spacing w:before="120" w:line="360" w:lineRule="auto"/>
        <w:ind w:left="1077" w:hanging="510"/>
        <w:jc w:val="both"/>
        <w:rPr>
          <w:rFonts w:ascii="Century Gothic" w:hAnsi="Century Gothic" w:cs="Courier New"/>
          <w:lang w:val="es-ES"/>
        </w:rPr>
      </w:pPr>
      <w:r w:rsidRPr="003B350C">
        <w:rPr>
          <w:rFonts w:ascii="Century Gothic" w:eastAsia="Arial Unicode MS" w:hAnsi="Century Gothic" w:cs="Arial"/>
          <w:color w:val="000000"/>
        </w:rPr>
        <w:t xml:space="preserve">Peraturan Pemerintah Nomor </w:t>
      </w:r>
      <w:r w:rsidRPr="003B350C">
        <w:rPr>
          <w:rFonts w:ascii="Century Gothic" w:eastAsia="Arial Unicode MS" w:hAnsi="Century Gothic" w:cs="Arial"/>
          <w:color w:val="000000"/>
          <w:lang w:val="id-ID"/>
        </w:rPr>
        <w:t>58</w:t>
      </w:r>
      <w:r w:rsidRPr="003B350C">
        <w:rPr>
          <w:rFonts w:ascii="Century Gothic" w:eastAsia="Arial Unicode MS" w:hAnsi="Century Gothic" w:cs="Arial"/>
          <w:color w:val="000000"/>
        </w:rPr>
        <w:t xml:space="preserve"> Tahun 200</w:t>
      </w:r>
      <w:r w:rsidRPr="003B350C">
        <w:rPr>
          <w:rFonts w:ascii="Century Gothic" w:eastAsia="Arial Unicode MS" w:hAnsi="Century Gothic" w:cs="Arial"/>
          <w:color w:val="000000"/>
          <w:lang w:val="id-ID"/>
        </w:rPr>
        <w:t>5</w:t>
      </w:r>
      <w:r w:rsidRPr="003B350C">
        <w:rPr>
          <w:rFonts w:ascii="Century Gothic" w:eastAsia="Arial Unicode MS" w:hAnsi="Century Gothic" w:cs="Arial"/>
          <w:color w:val="000000"/>
        </w:rPr>
        <w:t xml:space="preserve"> tentang</w:t>
      </w:r>
      <w:r w:rsidRPr="003B350C">
        <w:rPr>
          <w:rFonts w:ascii="Century Gothic" w:eastAsia="Arial Unicode MS" w:hAnsi="Century Gothic" w:cs="Arial"/>
          <w:color w:val="000000"/>
          <w:lang w:val="id-ID"/>
        </w:rPr>
        <w:t xml:space="preserve"> Pengelolaan Keuangan Daerah</w:t>
      </w:r>
      <w:r w:rsidRPr="003B350C">
        <w:rPr>
          <w:rFonts w:ascii="Century Gothic" w:eastAsia="Arial Unicode MS" w:hAnsi="Century Gothic" w:cs="Arial"/>
          <w:color w:val="000000"/>
        </w:rPr>
        <w:t xml:space="preserve"> </w:t>
      </w:r>
      <w:r w:rsidRPr="003B350C">
        <w:rPr>
          <w:rFonts w:ascii="Century Gothic" w:hAnsi="Century Gothic"/>
        </w:rPr>
        <w:t>(Lembaran Negara Republik Indonesia Tahun 200</w:t>
      </w:r>
      <w:r w:rsidRPr="003B350C">
        <w:rPr>
          <w:rFonts w:ascii="Century Gothic" w:hAnsi="Century Gothic"/>
          <w:lang w:val="id-ID"/>
        </w:rPr>
        <w:t>5</w:t>
      </w:r>
      <w:r w:rsidRPr="003B350C">
        <w:rPr>
          <w:rFonts w:ascii="Century Gothic" w:hAnsi="Century Gothic"/>
        </w:rPr>
        <w:t xml:space="preserve"> Nomor </w:t>
      </w:r>
      <w:r w:rsidRPr="003B350C">
        <w:rPr>
          <w:rFonts w:ascii="Century Gothic" w:hAnsi="Century Gothic"/>
          <w:lang w:val="id-ID"/>
        </w:rPr>
        <w:t>140</w:t>
      </w:r>
      <w:r w:rsidRPr="003B350C">
        <w:rPr>
          <w:rFonts w:ascii="Century Gothic" w:hAnsi="Century Gothic"/>
        </w:rPr>
        <w:t>, Tambahan Lembaran Negara Republik Indonesia Nomor  4</w:t>
      </w:r>
      <w:r w:rsidRPr="003B350C">
        <w:rPr>
          <w:rFonts w:ascii="Century Gothic" w:hAnsi="Century Gothic"/>
          <w:lang w:val="id-ID"/>
        </w:rPr>
        <w:t>578</w:t>
      </w:r>
      <w:r w:rsidRPr="003B350C">
        <w:rPr>
          <w:rFonts w:ascii="Century Gothic" w:hAnsi="Century Gothic"/>
        </w:rPr>
        <w:t>);</w:t>
      </w:r>
    </w:p>
    <w:p w:rsidR="001C624E" w:rsidRPr="00ED15DA" w:rsidRDefault="001C624E" w:rsidP="001C624E">
      <w:pPr>
        <w:numPr>
          <w:ilvl w:val="0"/>
          <w:numId w:val="26"/>
        </w:numPr>
        <w:tabs>
          <w:tab w:val="left" w:pos="567"/>
          <w:tab w:val="num" w:pos="1134"/>
        </w:tabs>
        <w:spacing w:before="120" w:line="360" w:lineRule="auto"/>
        <w:ind w:left="1077" w:hanging="510"/>
        <w:jc w:val="both"/>
        <w:rPr>
          <w:rFonts w:ascii="Century Gothic" w:hAnsi="Century Gothic" w:cs="Courier New"/>
          <w:lang w:val="es-ES"/>
        </w:rPr>
      </w:pPr>
      <w:r w:rsidRPr="00ED15DA">
        <w:rPr>
          <w:rFonts w:ascii="Century Gothic" w:hAnsi="Century Gothic" w:cs="Courier New"/>
        </w:rPr>
        <w:t>Peraturan Pemerintah Nomor 39 Tahun 2006 tentang Tata Cara Pengendalian dan Evaluasi Pelaksanaan Rencana Pembangunan (Lembaran Negara Republik Indonesia Tahun 2006 Nomor 45, Tambahan Lembaran Negara Republik Indonesia Nomor 4623);</w:t>
      </w:r>
    </w:p>
    <w:p w:rsidR="003B350C" w:rsidRPr="003B350C" w:rsidRDefault="003B350C" w:rsidP="001C624E">
      <w:pPr>
        <w:numPr>
          <w:ilvl w:val="0"/>
          <w:numId w:val="26"/>
        </w:numPr>
        <w:tabs>
          <w:tab w:val="left" w:pos="567"/>
          <w:tab w:val="num" w:pos="1134"/>
        </w:tabs>
        <w:spacing w:before="120" w:line="360" w:lineRule="auto"/>
        <w:ind w:left="1077" w:hanging="510"/>
        <w:jc w:val="both"/>
        <w:rPr>
          <w:rFonts w:ascii="Century Gothic" w:hAnsi="Century Gothic" w:cs="Courier New"/>
          <w:lang w:val="es-ES"/>
        </w:rPr>
      </w:pPr>
      <w:r w:rsidRPr="003B350C">
        <w:rPr>
          <w:rFonts w:ascii="Century Gothic" w:eastAsia="Arial Unicode MS" w:hAnsi="Century Gothic" w:cs="Arial"/>
          <w:color w:val="000000"/>
        </w:rPr>
        <w:t xml:space="preserve">Peraturan Pemerintah Nomor 40 Tahun 2006 tentang Tata Cara Penyusunan Rencana Pembangunan Nasional </w:t>
      </w:r>
      <w:r w:rsidRPr="003B350C">
        <w:rPr>
          <w:rFonts w:ascii="Century Gothic" w:hAnsi="Century Gothic"/>
        </w:rPr>
        <w:t xml:space="preserve">(Lembaran Negara </w:t>
      </w:r>
      <w:r w:rsidRPr="003B350C">
        <w:rPr>
          <w:rFonts w:ascii="Century Gothic" w:hAnsi="Century Gothic"/>
          <w:lang w:val="es-ES"/>
        </w:rPr>
        <w:t>Republik Indonesia</w:t>
      </w:r>
      <w:r w:rsidRPr="003B350C">
        <w:rPr>
          <w:rFonts w:ascii="Century Gothic" w:hAnsi="Century Gothic"/>
        </w:rPr>
        <w:t xml:space="preserve"> Tahun 2006 Nomor 97, Tambahan Lembaran Negara </w:t>
      </w:r>
      <w:r w:rsidRPr="003B350C">
        <w:rPr>
          <w:rFonts w:ascii="Century Gothic" w:hAnsi="Century Gothic"/>
          <w:lang w:val="es-ES"/>
        </w:rPr>
        <w:t>Republik Indonesia</w:t>
      </w:r>
      <w:r w:rsidRPr="003B350C">
        <w:rPr>
          <w:rFonts w:ascii="Century Gothic" w:hAnsi="Century Gothic"/>
        </w:rPr>
        <w:t xml:space="preserve"> Nomor  4664);</w:t>
      </w:r>
    </w:p>
    <w:p w:rsidR="001C624E" w:rsidRPr="00ED15DA" w:rsidRDefault="001C624E" w:rsidP="001C624E">
      <w:pPr>
        <w:numPr>
          <w:ilvl w:val="0"/>
          <w:numId w:val="26"/>
        </w:numPr>
        <w:tabs>
          <w:tab w:val="left" w:pos="567"/>
          <w:tab w:val="num" w:pos="1134"/>
        </w:tabs>
        <w:spacing w:before="120" w:line="360" w:lineRule="auto"/>
        <w:ind w:left="1077" w:hanging="510"/>
        <w:jc w:val="both"/>
        <w:rPr>
          <w:rFonts w:ascii="Century Gothic" w:hAnsi="Century Gothic" w:cs="Courier New"/>
          <w:lang w:val="es-ES"/>
        </w:rPr>
      </w:pPr>
      <w:r w:rsidRPr="00ED15DA">
        <w:rPr>
          <w:rFonts w:ascii="Century Gothic" w:hAnsi="Century Gothic" w:cs="Courier New"/>
        </w:rPr>
        <w:lastRenderedPageBreak/>
        <w:t>Peraturan Pemerintah Nomor 38 tahun 2007 tentang Pembagian Urusan Pemerintah, Pemerintahan Daerah Provinsi, dan Pemerintahan Daerah Kabupaten/Kota (lembaran Negara Republik Indonesia Tahun 2007 Nomor 82, Tambahan Lembaran Negara Republik Indonesia Nomor 4737);</w:t>
      </w:r>
    </w:p>
    <w:p w:rsidR="001C624E" w:rsidRPr="00ED15DA" w:rsidRDefault="001C624E" w:rsidP="001C624E">
      <w:pPr>
        <w:numPr>
          <w:ilvl w:val="0"/>
          <w:numId w:val="26"/>
        </w:numPr>
        <w:tabs>
          <w:tab w:val="left" w:pos="567"/>
          <w:tab w:val="num" w:pos="1134"/>
        </w:tabs>
        <w:spacing w:before="120" w:line="360" w:lineRule="auto"/>
        <w:ind w:left="1077" w:hanging="510"/>
        <w:jc w:val="both"/>
        <w:rPr>
          <w:rFonts w:ascii="Century Gothic" w:hAnsi="Century Gothic" w:cs="Courier New"/>
          <w:lang w:val="es-ES"/>
        </w:rPr>
      </w:pPr>
      <w:r>
        <w:rPr>
          <w:rFonts w:ascii="Century Gothic" w:hAnsi="Century Gothic" w:cs="Courier New"/>
          <w:lang w:val="id-ID"/>
        </w:rPr>
        <w:t xml:space="preserve"> </w:t>
      </w:r>
      <w:r w:rsidRPr="00ED15DA">
        <w:rPr>
          <w:rFonts w:ascii="Century Gothic" w:hAnsi="Century Gothic" w:cs="Courier New"/>
        </w:rPr>
        <w:t>Peraturan Pemerintah Nomor 8 Tahun 2008 tentang Tahapan, Tata Cara Penyusunan, Pengendalian dan Evaluasi Pelaksanaan Rencana Pembangunan Daerah (Lembaran Negara Republik Indonesia Tahun 2008 Nomor 21, Tambahan Lembaran Negara Republik Indonesia Nomor 4817);</w:t>
      </w:r>
    </w:p>
    <w:p w:rsidR="001C624E" w:rsidRPr="007452F1" w:rsidRDefault="001C624E" w:rsidP="007452F1">
      <w:pPr>
        <w:numPr>
          <w:ilvl w:val="0"/>
          <w:numId w:val="26"/>
        </w:numPr>
        <w:tabs>
          <w:tab w:val="left" w:pos="567"/>
          <w:tab w:val="num" w:pos="1134"/>
        </w:tabs>
        <w:spacing w:before="120" w:line="360" w:lineRule="auto"/>
        <w:ind w:left="1077" w:hanging="510"/>
        <w:jc w:val="both"/>
        <w:rPr>
          <w:rFonts w:ascii="Century Gothic" w:hAnsi="Century Gothic" w:cs="Courier New"/>
          <w:lang w:val="es-ES"/>
        </w:rPr>
      </w:pPr>
      <w:r w:rsidRPr="00ED15DA">
        <w:rPr>
          <w:rFonts w:ascii="Century Gothic" w:hAnsi="Century Gothic" w:cs="Courier New"/>
        </w:rPr>
        <w:t>Peraturan Pemerintah No. 26 Tahun 2008 tentang Tata Ruang Wilayah Nasional (Lembaran Negara Republik Indonesia Tahun 2008 Nomor 48);</w:t>
      </w:r>
    </w:p>
    <w:p w:rsidR="00CB72B6" w:rsidRPr="00ED15DA" w:rsidRDefault="00B0436B" w:rsidP="001C624E">
      <w:pPr>
        <w:numPr>
          <w:ilvl w:val="0"/>
          <w:numId w:val="26"/>
        </w:numPr>
        <w:tabs>
          <w:tab w:val="left" w:pos="567"/>
          <w:tab w:val="num" w:pos="1134"/>
        </w:tabs>
        <w:spacing w:before="120" w:line="360" w:lineRule="auto"/>
        <w:ind w:left="1077" w:hanging="510"/>
        <w:jc w:val="both"/>
        <w:rPr>
          <w:rFonts w:ascii="Century Gothic" w:hAnsi="Century Gothic" w:cs="Courier New"/>
        </w:rPr>
      </w:pPr>
      <w:r w:rsidRPr="00B0436B">
        <w:rPr>
          <w:rFonts w:ascii="Century Gothic" w:hAnsi="Century Gothic" w:cs="FranklinGothicBook"/>
        </w:rPr>
        <w:t>Peraturan Menteri Dalam Negeri No. 54 tahun 2010, tentang Pelaksanaan Peraturan Pemerintah Nomor 8 Tahun 2008 Tentang Tahapan, Tatacara Penyusunan, Pengendalian, dan Evaluasi Pelaksanaan Rencana Pembangunan Daerah</w:t>
      </w:r>
      <w:r w:rsidRPr="00B0436B">
        <w:rPr>
          <w:rFonts w:ascii="Century Gothic" w:hAnsi="Century Gothic" w:cs="FranklinGothicBook"/>
          <w:lang w:val="id-ID"/>
        </w:rPr>
        <w:t xml:space="preserve"> (</w:t>
      </w:r>
      <w:r w:rsidRPr="00B0436B">
        <w:rPr>
          <w:rFonts w:ascii="Century Gothic" w:hAnsi="Century Gothic" w:cs="Tahoma"/>
        </w:rPr>
        <w:t>Berita</w:t>
      </w:r>
      <w:r w:rsidRPr="00B0436B">
        <w:rPr>
          <w:rFonts w:ascii="Century Gothic" w:hAnsi="Century Gothic" w:cs="Tahoma"/>
          <w:lang w:val="id-ID"/>
        </w:rPr>
        <w:t xml:space="preserve"> Negara Republik Indonesia Tahun 2010 Nomor 517)</w:t>
      </w:r>
      <w:r w:rsidRPr="00B0436B">
        <w:rPr>
          <w:rFonts w:ascii="Century Gothic" w:hAnsi="Century Gothic" w:cs="FranklinGothicBook"/>
        </w:rPr>
        <w:t>;</w:t>
      </w:r>
      <w:r w:rsidRPr="009E2DE2">
        <w:rPr>
          <w:rFonts w:ascii="Bookman Old Style" w:hAnsi="Bookman Old Style" w:cs="FranklinGothicBook"/>
          <w:lang w:val="id-ID"/>
        </w:rPr>
        <w:t xml:space="preserve"> </w:t>
      </w:r>
    </w:p>
    <w:p w:rsidR="000246D7" w:rsidRPr="000246D7" w:rsidRDefault="000246D7" w:rsidP="003B350C">
      <w:pPr>
        <w:numPr>
          <w:ilvl w:val="0"/>
          <w:numId w:val="26"/>
        </w:numPr>
        <w:tabs>
          <w:tab w:val="left" w:pos="567"/>
          <w:tab w:val="num" w:pos="1134"/>
        </w:tabs>
        <w:spacing w:before="120" w:line="360" w:lineRule="auto"/>
        <w:ind w:left="1134" w:hanging="567"/>
        <w:jc w:val="both"/>
        <w:rPr>
          <w:rFonts w:ascii="Century Gothic" w:hAnsi="Century Gothic" w:cs="Courier New"/>
        </w:rPr>
      </w:pPr>
      <w:r w:rsidRPr="003B350C">
        <w:rPr>
          <w:rFonts w:ascii="Century Gothic" w:hAnsi="Century Gothic"/>
        </w:rPr>
        <w:t xml:space="preserve">Peraturan </w:t>
      </w:r>
      <w:r w:rsidRPr="003B350C">
        <w:rPr>
          <w:rFonts w:ascii="Century Gothic" w:hAnsi="Century Gothic"/>
          <w:lang w:val="id-ID"/>
        </w:rPr>
        <w:t>Daerah Provinsi Sumatera Utara</w:t>
      </w:r>
      <w:r w:rsidRPr="003B350C">
        <w:rPr>
          <w:rFonts w:ascii="Century Gothic" w:hAnsi="Century Gothic"/>
        </w:rPr>
        <w:t xml:space="preserve"> No</w:t>
      </w:r>
      <w:r w:rsidRPr="003B350C">
        <w:rPr>
          <w:rFonts w:ascii="Century Gothic" w:hAnsi="Century Gothic"/>
          <w:lang w:val="id-ID"/>
        </w:rPr>
        <w:t>mor</w:t>
      </w:r>
      <w:r w:rsidRPr="003B350C">
        <w:rPr>
          <w:rFonts w:ascii="Century Gothic" w:hAnsi="Century Gothic"/>
        </w:rPr>
        <w:t xml:space="preserve"> </w:t>
      </w:r>
      <w:r>
        <w:rPr>
          <w:rFonts w:ascii="Century Gothic" w:hAnsi="Century Gothic"/>
          <w:lang w:val="id-ID"/>
        </w:rPr>
        <w:t>7</w:t>
      </w:r>
      <w:r>
        <w:rPr>
          <w:rFonts w:ascii="Century Gothic" w:hAnsi="Century Gothic"/>
        </w:rPr>
        <w:t xml:space="preserve"> Tahun 200</w:t>
      </w:r>
      <w:r>
        <w:rPr>
          <w:rFonts w:ascii="Century Gothic" w:hAnsi="Century Gothic"/>
          <w:lang w:val="id-ID"/>
        </w:rPr>
        <w:t>3</w:t>
      </w:r>
      <w:r w:rsidRPr="003B350C">
        <w:rPr>
          <w:rFonts w:ascii="Century Gothic" w:hAnsi="Century Gothic"/>
        </w:rPr>
        <w:t xml:space="preserve"> tentang</w:t>
      </w:r>
      <w:r w:rsidRPr="003B350C">
        <w:rPr>
          <w:rFonts w:ascii="Century Gothic" w:hAnsi="Century Gothic"/>
          <w:lang w:val="id-ID"/>
        </w:rPr>
        <w:t xml:space="preserve"> Rencana</w:t>
      </w:r>
      <w:r>
        <w:rPr>
          <w:rFonts w:ascii="Century Gothic" w:hAnsi="Century Gothic"/>
          <w:lang w:val="id-ID"/>
        </w:rPr>
        <w:t xml:space="preserve"> Tata Ruang Wilayah Provinsi Sumatera Utara Tahun 2003-2018</w:t>
      </w:r>
      <w:r w:rsidRPr="003B350C">
        <w:rPr>
          <w:rFonts w:ascii="Century Gothic" w:hAnsi="Century Gothic"/>
        </w:rPr>
        <w:t>;</w:t>
      </w:r>
    </w:p>
    <w:p w:rsidR="000246D7" w:rsidRPr="007452F1" w:rsidRDefault="003B350C" w:rsidP="007452F1">
      <w:pPr>
        <w:numPr>
          <w:ilvl w:val="0"/>
          <w:numId w:val="26"/>
        </w:numPr>
        <w:tabs>
          <w:tab w:val="left" w:pos="567"/>
          <w:tab w:val="num" w:pos="1134"/>
        </w:tabs>
        <w:spacing w:before="120" w:line="360" w:lineRule="auto"/>
        <w:ind w:left="1134" w:hanging="567"/>
        <w:jc w:val="both"/>
        <w:rPr>
          <w:rFonts w:ascii="Century Gothic" w:hAnsi="Century Gothic" w:cs="Courier New"/>
        </w:rPr>
      </w:pPr>
      <w:r w:rsidRPr="003B350C">
        <w:rPr>
          <w:rFonts w:ascii="Century Gothic" w:hAnsi="Century Gothic"/>
        </w:rPr>
        <w:t xml:space="preserve">Peraturan </w:t>
      </w:r>
      <w:r w:rsidRPr="003B350C">
        <w:rPr>
          <w:rFonts w:ascii="Century Gothic" w:hAnsi="Century Gothic"/>
          <w:lang w:val="id-ID"/>
        </w:rPr>
        <w:t>Daerah Provinsi Sumatera Utara</w:t>
      </w:r>
      <w:r w:rsidRPr="003B350C">
        <w:rPr>
          <w:rFonts w:ascii="Century Gothic" w:hAnsi="Century Gothic"/>
        </w:rPr>
        <w:t xml:space="preserve"> No</w:t>
      </w:r>
      <w:r w:rsidRPr="003B350C">
        <w:rPr>
          <w:rFonts w:ascii="Century Gothic" w:hAnsi="Century Gothic"/>
          <w:lang w:val="id-ID"/>
        </w:rPr>
        <w:t>mor</w:t>
      </w:r>
      <w:r w:rsidRPr="003B350C">
        <w:rPr>
          <w:rFonts w:ascii="Century Gothic" w:hAnsi="Century Gothic"/>
        </w:rPr>
        <w:t xml:space="preserve"> </w:t>
      </w:r>
      <w:r w:rsidRPr="003B350C">
        <w:rPr>
          <w:rFonts w:ascii="Century Gothic" w:hAnsi="Century Gothic"/>
          <w:lang w:val="id-ID"/>
        </w:rPr>
        <w:t>12</w:t>
      </w:r>
      <w:r w:rsidRPr="003B350C">
        <w:rPr>
          <w:rFonts w:ascii="Century Gothic" w:hAnsi="Century Gothic"/>
        </w:rPr>
        <w:t xml:space="preserve"> Tahun 2008 tentang</w:t>
      </w:r>
      <w:r w:rsidRPr="003B350C">
        <w:rPr>
          <w:rFonts w:ascii="Century Gothic" w:hAnsi="Century Gothic"/>
          <w:lang w:val="id-ID"/>
        </w:rPr>
        <w:t xml:space="preserve"> Rencana</w:t>
      </w:r>
      <w:r w:rsidRPr="003B350C">
        <w:rPr>
          <w:rFonts w:ascii="Century Gothic" w:hAnsi="Century Gothic"/>
        </w:rPr>
        <w:t xml:space="preserve"> </w:t>
      </w:r>
      <w:r w:rsidRPr="003B350C">
        <w:rPr>
          <w:rFonts w:ascii="Century Gothic" w:hAnsi="Century Gothic"/>
          <w:lang w:val="id-ID"/>
        </w:rPr>
        <w:t xml:space="preserve">Jangka Panjang Daerah Provinsi </w:t>
      </w:r>
      <w:r w:rsidRPr="003B350C">
        <w:rPr>
          <w:rFonts w:ascii="Century Gothic" w:hAnsi="Century Gothic"/>
          <w:lang w:val="id-ID"/>
        </w:rPr>
        <w:lastRenderedPageBreak/>
        <w:t>Sumatera Utara Tahun 2005-2025</w:t>
      </w:r>
      <w:r w:rsidRPr="003B350C">
        <w:rPr>
          <w:rFonts w:ascii="Century Gothic" w:hAnsi="Century Gothic"/>
        </w:rPr>
        <w:t xml:space="preserve"> (Lembaran </w:t>
      </w:r>
      <w:r w:rsidRPr="003B350C">
        <w:rPr>
          <w:rFonts w:ascii="Century Gothic" w:hAnsi="Century Gothic"/>
          <w:lang w:val="id-ID"/>
        </w:rPr>
        <w:t>Daerah Provinsi Sumatera Utara</w:t>
      </w:r>
      <w:r w:rsidRPr="003B350C">
        <w:rPr>
          <w:rFonts w:ascii="Century Gothic" w:hAnsi="Century Gothic"/>
        </w:rPr>
        <w:t xml:space="preserve"> Tahun 2008 Nomor </w:t>
      </w:r>
      <w:r w:rsidRPr="003B350C">
        <w:rPr>
          <w:rFonts w:ascii="Century Gothic" w:hAnsi="Century Gothic"/>
          <w:lang w:val="id-ID"/>
        </w:rPr>
        <w:t>12</w:t>
      </w:r>
      <w:r w:rsidRPr="003B350C">
        <w:rPr>
          <w:rFonts w:ascii="Century Gothic" w:hAnsi="Century Gothic"/>
        </w:rPr>
        <w:t>);</w:t>
      </w:r>
    </w:p>
    <w:p w:rsidR="007318E0" w:rsidRPr="003B350C" w:rsidRDefault="007318E0" w:rsidP="007318E0">
      <w:pPr>
        <w:tabs>
          <w:tab w:val="left" w:pos="567"/>
        </w:tabs>
        <w:spacing w:before="120" w:line="360" w:lineRule="auto"/>
        <w:ind w:left="1134"/>
        <w:jc w:val="both"/>
        <w:rPr>
          <w:rFonts w:ascii="Century Gothic" w:hAnsi="Century Gothic" w:cs="Courier New"/>
        </w:rPr>
      </w:pPr>
    </w:p>
    <w:p w:rsidR="003B350C" w:rsidRPr="002941D1" w:rsidRDefault="00984FEB" w:rsidP="003B350C">
      <w:pPr>
        <w:tabs>
          <w:tab w:val="left" w:pos="567"/>
        </w:tabs>
        <w:spacing w:before="120" w:line="360" w:lineRule="auto"/>
        <w:ind w:left="567" w:hanging="567"/>
        <w:jc w:val="both"/>
        <w:rPr>
          <w:rFonts w:ascii="Century Gothic" w:hAnsi="Century Gothic" w:cs="Courier New"/>
          <w:b/>
          <w:lang w:val="id-ID"/>
        </w:rPr>
      </w:pPr>
      <w:r w:rsidRPr="005D33C0">
        <w:rPr>
          <w:rFonts w:ascii="Century Gothic" w:hAnsi="Century Gothic" w:cs="Tahoma"/>
          <w:b/>
          <w:noProof/>
          <w:lang w:val="id-ID"/>
        </w:rPr>
        <w:t>1.</w:t>
      </w:r>
      <w:r w:rsidR="001C624E">
        <w:rPr>
          <w:rFonts w:ascii="Century Gothic" w:hAnsi="Century Gothic" w:cs="Tahoma"/>
          <w:b/>
          <w:noProof/>
          <w:lang w:val="id-ID"/>
        </w:rPr>
        <w:t>4</w:t>
      </w:r>
      <w:r>
        <w:rPr>
          <w:rFonts w:ascii="Century Gothic" w:hAnsi="Century Gothic" w:cs="Tahoma"/>
          <w:noProof/>
          <w:lang w:val="id-ID"/>
        </w:rPr>
        <w:t>.</w:t>
      </w:r>
      <w:r>
        <w:rPr>
          <w:rFonts w:ascii="Century Gothic" w:hAnsi="Century Gothic" w:cs="Tahoma"/>
          <w:noProof/>
          <w:lang w:val="id-ID"/>
        </w:rPr>
        <w:tab/>
      </w:r>
      <w:r w:rsidR="003B350C" w:rsidRPr="002941D1">
        <w:rPr>
          <w:rFonts w:ascii="Century Gothic" w:hAnsi="Century Gothic" w:cs="Courier New"/>
          <w:b/>
          <w:lang w:val="id-ID"/>
        </w:rPr>
        <w:t>HUBUNGAN RPJP DAERAH DENGAN DOKUMEN PERENCANAAN LAINNYA</w:t>
      </w:r>
    </w:p>
    <w:p w:rsidR="003B350C" w:rsidRPr="00DD5D20" w:rsidRDefault="003B350C" w:rsidP="003B350C">
      <w:pPr>
        <w:autoSpaceDE w:val="0"/>
        <w:autoSpaceDN w:val="0"/>
        <w:adjustRightInd w:val="0"/>
        <w:spacing w:before="120" w:line="360" w:lineRule="auto"/>
        <w:ind w:left="993" w:hanging="426"/>
        <w:jc w:val="both"/>
        <w:rPr>
          <w:rFonts w:ascii="Century Gothic" w:hAnsi="Century Gothic" w:cs="Arial"/>
          <w:lang w:val="id-ID" w:eastAsia="id-ID"/>
        </w:rPr>
      </w:pPr>
      <w:r w:rsidRPr="00DD5D20">
        <w:rPr>
          <w:rFonts w:ascii="Century Gothic" w:hAnsi="Century Gothic" w:cs="Arial"/>
          <w:lang w:val="id-ID" w:eastAsia="id-ID"/>
        </w:rPr>
        <w:t xml:space="preserve">a. </w:t>
      </w:r>
      <w:r>
        <w:rPr>
          <w:rFonts w:ascii="Century Gothic" w:hAnsi="Century Gothic" w:cs="Arial"/>
          <w:lang w:val="id-ID" w:eastAsia="id-ID"/>
        </w:rPr>
        <w:tab/>
      </w:r>
      <w:r w:rsidRPr="00DD5D20">
        <w:rPr>
          <w:rFonts w:ascii="Century Gothic" w:hAnsi="Century Gothic" w:cs="Arial"/>
          <w:lang w:val="id-ID" w:eastAsia="id-ID"/>
        </w:rPr>
        <w:t xml:space="preserve">Rencana Pembangunan Jangka Panjang Daerah (RPJPD) Kota </w:t>
      </w:r>
      <w:r>
        <w:rPr>
          <w:rFonts w:ascii="Century Gothic" w:hAnsi="Century Gothic" w:cs="Arial"/>
          <w:lang w:val="id-ID" w:eastAsia="id-ID"/>
        </w:rPr>
        <w:t xml:space="preserve">Binjai </w:t>
      </w:r>
      <w:r w:rsidRPr="00DD5D20">
        <w:rPr>
          <w:rFonts w:ascii="Century Gothic" w:hAnsi="Century Gothic" w:cs="Arial"/>
          <w:lang w:val="id-ID" w:eastAsia="id-ID"/>
        </w:rPr>
        <w:t>mempunyai kedudukan sebagai kerangka dasar pengelolaan pembangunan</w:t>
      </w:r>
      <w:r>
        <w:rPr>
          <w:rFonts w:ascii="Century Gothic" w:hAnsi="Century Gothic" w:cs="Arial"/>
          <w:lang w:val="id-ID" w:eastAsia="id-ID"/>
        </w:rPr>
        <w:t xml:space="preserve"> </w:t>
      </w:r>
      <w:r w:rsidRPr="00DD5D20">
        <w:rPr>
          <w:rFonts w:ascii="Century Gothic" w:hAnsi="Century Gothic" w:cs="Arial"/>
          <w:lang w:val="id-ID" w:eastAsia="id-ID"/>
        </w:rPr>
        <w:t>kota dalam jangka panjang, yang merupakan penjabaran kehendak</w:t>
      </w:r>
      <w:r>
        <w:rPr>
          <w:rFonts w:ascii="Century Gothic" w:hAnsi="Century Gothic" w:cs="Arial"/>
          <w:lang w:val="id-ID" w:eastAsia="id-ID"/>
        </w:rPr>
        <w:t xml:space="preserve"> </w:t>
      </w:r>
      <w:r w:rsidRPr="00DD5D20">
        <w:rPr>
          <w:rFonts w:ascii="Century Gothic" w:hAnsi="Century Gothic" w:cs="Arial"/>
          <w:lang w:val="id-ID" w:eastAsia="id-ID"/>
        </w:rPr>
        <w:t xml:space="preserve">masyarakat Kota </w:t>
      </w:r>
      <w:r>
        <w:rPr>
          <w:rFonts w:ascii="Century Gothic" w:hAnsi="Century Gothic" w:cs="Arial"/>
          <w:lang w:val="id-ID" w:eastAsia="id-ID"/>
        </w:rPr>
        <w:t>Binjai</w:t>
      </w:r>
      <w:r w:rsidRPr="00DD5D20">
        <w:rPr>
          <w:rFonts w:ascii="Century Gothic" w:hAnsi="Century Gothic" w:cs="Arial"/>
          <w:lang w:val="id-ID" w:eastAsia="id-ID"/>
        </w:rPr>
        <w:t xml:space="preserve"> dengan tetap memperhatikan arahan Rencana</w:t>
      </w:r>
      <w:r>
        <w:rPr>
          <w:rFonts w:ascii="Century Gothic" w:hAnsi="Century Gothic" w:cs="Arial"/>
          <w:lang w:val="id-ID" w:eastAsia="id-ID"/>
        </w:rPr>
        <w:t xml:space="preserve"> </w:t>
      </w:r>
      <w:r w:rsidRPr="00DD5D20">
        <w:rPr>
          <w:rFonts w:ascii="Century Gothic" w:hAnsi="Century Gothic" w:cs="Arial"/>
          <w:lang w:val="id-ID" w:eastAsia="id-ID"/>
        </w:rPr>
        <w:t>Pembangunan Jangka Panjang Nasional (RPJPN), Rencana Pembangunan</w:t>
      </w:r>
      <w:r>
        <w:rPr>
          <w:rFonts w:ascii="Century Gothic" w:hAnsi="Century Gothic" w:cs="Arial"/>
          <w:lang w:val="id-ID" w:eastAsia="id-ID"/>
        </w:rPr>
        <w:t xml:space="preserve"> </w:t>
      </w:r>
      <w:r w:rsidRPr="00DD5D20">
        <w:rPr>
          <w:rFonts w:ascii="Century Gothic" w:hAnsi="Century Gothic" w:cs="Arial"/>
          <w:lang w:val="id-ID" w:eastAsia="id-ID"/>
        </w:rPr>
        <w:t xml:space="preserve">Jangka Panjang </w:t>
      </w:r>
      <w:r>
        <w:rPr>
          <w:rFonts w:ascii="Century Gothic" w:hAnsi="Century Gothic" w:cs="Arial"/>
          <w:lang w:val="id-ID" w:eastAsia="id-ID"/>
        </w:rPr>
        <w:t>Provinsi (RPJP Prov</w:t>
      </w:r>
      <w:r w:rsidRPr="00DD5D20">
        <w:rPr>
          <w:rFonts w:ascii="Century Gothic" w:hAnsi="Century Gothic" w:cs="Arial"/>
          <w:lang w:val="id-ID" w:eastAsia="id-ID"/>
        </w:rPr>
        <w:t>) dan berfungsi sebagai arah serta</w:t>
      </w:r>
      <w:r>
        <w:rPr>
          <w:rFonts w:ascii="Century Gothic" w:hAnsi="Century Gothic" w:cs="Arial"/>
          <w:lang w:val="id-ID" w:eastAsia="id-ID"/>
        </w:rPr>
        <w:t xml:space="preserve"> </w:t>
      </w:r>
      <w:r w:rsidRPr="00DD5D20">
        <w:rPr>
          <w:rFonts w:ascii="Century Gothic" w:hAnsi="Century Gothic" w:cs="Arial"/>
          <w:lang w:val="id-ID" w:eastAsia="id-ID"/>
        </w:rPr>
        <w:t>pedoman dalam penyelenggaraan pemerintahan, pengelolaan pembangunan,</w:t>
      </w:r>
      <w:r>
        <w:rPr>
          <w:rFonts w:ascii="Century Gothic" w:hAnsi="Century Gothic" w:cs="Arial"/>
          <w:lang w:val="id-ID" w:eastAsia="id-ID"/>
        </w:rPr>
        <w:t xml:space="preserve"> </w:t>
      </w:r>
      <w:r w:rsidRPr="00DD5D20">
        <w:rPr>
          <w:rFonts w:ascii="Century Gothic" w:hAnsi="Century Gothic" w:cs="Arial"/>
          <w:lang w:val="id-ID" w:eastAsia="id-ID"/>
        </w:rPr>
        <w:t xml:space="preserve">dan pelayanan kepada masyarakat, bagi Pemerintah Kota </w:t>
      </w:r>
      <w:r>
        <w:rPr>
          <w:rFonts w:ascii="Century Gothic" w:hAnsi="Century Gothic" w:cs="Arial"/>
          <w:lang w:val="id-ID" w:eastAsia="id-ID"/>
        </w:rPr>
        <w:t>Binjai</w:t>
      </w:r>
      <w:r w:rsidRPr="00DD5D20">
        <w:rPr>
          <w:rFonts w:ascii="Century Gothic" w:hAnsi="Century Gothic" w:cs="Arial"/>
          <w:lang w:val="id-ID" w:eastAsia="id-ID"/>
        </w:rPr>
        <w:t>,</w:t>
      </w:r>
      <w:r>
        <w:rPr>
          <w:rFonts w:ascii="Century Gothic" w:hAnsi="Century Gothic" w:cs="Arial"/>
          <w:lang w:val="id-ID" w:eastAsia="id-ID"/>
        </w:rPr>
        <w:t xml:space="preserve"> </w:t>
      </w:r>
      <w:r w:rsidRPr="00DD5D20">
        <w:rPr>
          <w:rFonts w:ascii="Century Gothic" w:hAnsi="Century Gothic" w:cs="Arial"/>
          <w:lang w:val="id-ID" w:eastAsia="id-ID"/>
        </w:rPr>
        <w:t>Dewan Perwakilan Rakyat Daerah, pelaku bisnis dan sektor swasta serta</w:t>
      </w:r>
      <w:r>
        <w:rPr>
          <w:rFonts w:ascii="Century Gothic" w:hAnsi="Century Gothic" w:cs="Arial"/>
          <w:lang w:val="id-ID" w:eastAsia="id-ID"/>
        </w:rPr>
        <w:t xml:space="preserve"> </w:t>
      </w:r>
      <w:r w:rsidRPr="00DD5D20">
        <w:rPr>
          <w:rFonts w:ascii="Century Gothic" w:hAnsi="Century Gothic" w:cs="Arial"/>
          <w:lang w:val="id-ID" w:eastAsia="id-ID"/>
        </w:rPr>
        <w:t>seluruh komponen masyarakat guna mewujudkan keserasian pembangunan,</w:t>
      </w:r>
      <w:r>
        <w:rPr>
          <w:rFonts w:ascii="Century Gothic" w:hAnsi="Century Gothic" w:cs="Arial"/>
          <w:lang w:val="id-ID" w:eastAsia="id-ID"/>
        </w:rPr>
        <w:t xml:space="preserve"> </w:t>
      </w:r>
      <w:r w:rsidRPr="00DD5D20">
        <w:rPr>
          <w:rFonts w:ascii="Century Gothic" w:hAnsi="Century Gothic" w:cs="Arial"/>
          <w:lang w:val="id-ID" w:eastAsia="id-ID"/>
        </w:rPr>
        <w:t>pertumbuhan dan kemajuan kota di segala bidang.</w:t>
      </w:r>
    </w:p>
    <w:p w:rsidR="003B350C" w:rsidRPr="00DD5D20" w:rsidRDefault="003B350C" w:rsidP="003B350C">
      <w:pPr>
        <w:autoSpaceDE w:val="0"/>
        <w:autoSpaceDN w:val="0"/>
        <w:adjustRightInd w:val="0"/>
        <w:spacing w:before="120" w:line="360" w:lineRule="auto"/>
        <w:ind w:left="993" w:hanging="426"/>
        <w:jc w:val="both"/>
        <w:rPr>
          <w:rFonts w:ascii="Century Gothic" w:hAnsi="Century Gothic" w:cs="Arial"/>
          <w:lang w:val="id-ID" w:eastAsia="id-ID"/>
        </w:rPr>
      </w:pPr>
      <w:r w:rsidRPr="00DD5D20">
        <w:rPr>
          <w:rFonts w:ascii="Century Gothic" w:hAnsi="Century Gothic" w:cs="Arial"/>
          <w:lang w:val="id-ID" w:eastAsia="id-ID"/>
        </w:rPr>
        <w:t xml:space="preserve">b. </w:t>
      </w:r>
      <w:r w:rsidR="007762DD">
        <w:rPr>
          <w:rFonts w:ascii="Century Gothic" w:hAnsi="Century Gothic" w:cs="Arial"/>
          <w:lang w:val="id-ID" w:eastAsia="id-ID"/>
        </w:rPr>
        <w:t xml:space="preserve"> </w:t>
      </w:r>
      <w:r w:rsidRPr="00DD5D20">
        <w:rPr>
          <w:rFonts w:ascii="Century Gothic" w:hAnsi="Century Gothic" w:cs="Arial"/>
          <w:lang w:val="id-ID" w:eastAsia="id-ID"/>
        </w:rPr>
        <w:t xml:space="preserve">Pemerintah Kota </w:t>
      </w:r>
      <w:r>
        <w:rPr>
          <w:rFonts w:ascii="Century Gothic" w:hAnsi="Century Gothic" w:cs="Arial"/>
          <w:lang w:val="id-ID" w:eastAsia="id-ID"/>
        </w:rPr>
        <w:t>Binjai</w:t>
      </w:r>
      <w:r w:rsidRPr="00DD5D20">
        <w:rPr>
          <w:rFonts w:ascii="Century Gothic" w:hAnsi="Century Gothic" w:cs="Arial"/>
          <w:lang w:val="id-ID" w:eastAsia="id-ID"/>
        </w:rPr>
        <w:t xml:space="preserve"> </w:t>
      </w:r>
      <w:r>
        <w:rPr>
          <w:rFonts w:ascii="Century Gothic" w:hAnsi="Century Gothic" w:cs="Arial"/>
          <w:lang w:val="id-ID" w:eastAsia="id-ID"/>
        </w:rPr>
        <w:t xml:space="preserve">dalam proses penyusunan </w:t>
      </w:r>
      <w:r w:rsidRPr="00DD5D20">
        <w:rPr>
          <w:rFonts w:ascii="Century Gothic" w:hAnsi="Century Gothic" w:cs="Arial"/>
          <w:lang w:val="id-ID" w:eastAsia="id-ID"/>
        </w:rPr>
        <w:t xml:space="preserve">Rencana </w:t>
      </w:r>
      <w:r>
        <w:rPr>
          <w:rFonts w:ascii="Century Gothic" w:hAnsi="Century Gothic" w:cs="Arial"/>
          <w:lang w:val="id-ID" w:eastAsia="id-ID"/>
        </w:rPr>
        <w:t>Tata Ruang Wilayah Kota Binjai 20</w:t>
      </w:r>
      <w:r w:rsidR="007762DD">
        <w:rPr>
          <w:rFonts w:ascii="Century Gothic" w:hAnsi="Century Gothic" w:cs="Arial"/>
          <w:lang w:val="id-ID" w:eastAsia="id-ID"/>
        </w:rPr>
        <w:t>11</w:t>
      </w:r>
      <w:r>
        <w:rPr>
          <w:rFonts w:ascii="Century Gothic" w:hAnsi="Century Gothic" w:cs="Arial"/>
          <w:lang w:val="id-ID" w:eastAsia="id-ID"/>
        </w:rPr>
        <w:t xml:space="preserve"> – 20</w:t>
      </w:r>
      <w:r w:rsidR="007762DD">
        <w:rPr>
          <w:rFonts w:ascii="Century Gothic" w:hAnsi="Century Gothic" w:cs="Arial"/>
          <w:lang w:val="id-ID" w:eastAsia="id-ID"/>
        </w:rPr>
        <w:t>30</w:t>
      </w:r>
      <w:r>
        <w:rPr>
          <w:rFonts w:ascii="Century Gothic" w:hAnsi="Century Gothic" w:cs="Arial"/>
          <w:lang w:val="id-ID" w:eastAsia="id-ID"/>
        </w:rPr>
        <w:t xml:space="preserve"> Sesuai dengan Undang undang Nomor 26 Tahun 2007 yang sampai saat ini sedang di usahakan untuk di tetapkan mela</w:t>
      </w:r>
      <w:r>
        <w:rPr>
          <w:rFonts w:ascii="Century Gothic" w:hAnsi="Century Gothic" w:cs="Arial"/>
          <w:lang w:eastAsia="id-ID"/>
        </w:rPr>
        <w:t>l</w:t>
      </w:r>
      <w:r>
        <w:rPr>
          <w:rFonts w:ascii="Century Gothic" w:hAnsi="Century Gothic" w:cs="Arial"/>
          <w:lang w:val="id-ID" w:eastAsia="id-ID"/>
        </w:rPr>
        <w:t>ui Peraturan Daerah.</w:t>
      </w:r>
    </w:p>
    <w:p w:rsidR="003B350C" w:rsidRPr="00DD5D20" w:rsidRDefault="003B350C" w:rsidP="003B350C">
      <w:pPr>
        <w:autoSpaceDE w:val="0"/>
        <w:autoSpaceDN w:val="0"/>
        <w:adjustRightInd w:val="0"/>
        <w:spacing w:before="120" w:line="360" w:lineRule="auto"/>
        <w:ind w:left="993" w:hanging="426"/>
        <w:jc w:val="both"/>
        <w:rPr>
          <w:rFonts w:ascii="Century Gothic" w:hAnsi="Century Gothic" w:cs="Courier New"/>
          <w:lang w:val="id-ID"/>
        </w:rPr>
      </w:pPr>
      <w:r>
        <w:rPr>
          <w:rFonts w:ascii="Century Gothic" w:hAnsi="Century Gothic" w:cs="Arial"/>
          <w:lang w:val="id-ID" w:eastAsia="id-ID"/>
        </w:rPr>
        <w:lastRenderedPageBreak/>
        <w:t>c</w:t>
      </w:r>
      <w:r w:rsidRPr="00DD5D20">
        <w:rPr>
          <w:rFonts w:ascii="Century Gothic" w:hAnsi="Century Gothic" w:cs="Arial"/>
          <w:lang w:val="id-ID" w:eastAsia="id-ID"/>
        </w:rPr>
        <w:t xml:space="preserve">. </w:t>
      </w:r>
      <w:r>
        <w:rPr>
          <w:rFonts w:ascii="Century Gothic" w:hAnsi="Century Gothic" w:cs="Arial"/>
          <w:lang w:eastAsia="id-ID"/>
        </w:rPr>
        <w:tab/>
      </w:r>
      <w:r w:rsidRPr="00DD5D20">
        <w:rPr>
          <w:rFonts w:ascii="Century Gothic" w:hAnsi="Century Gothic" w:cs="Arial"/>
          <w:lang w:val="id-ID" w:eastAsia="id-ID"/>
        </w:rPr>
        <w:t xml:space="preserve">Berdasarkan </w:t>
      </w:r>
      <w:r w:rsidR="007762DD">
        <w:rPr>
          <w:rFonts w:ascii="Century Gothic" w:hAnsi="Century Gothic" w:cs="Arial"/>
          <w:lang w:val="id-ID" w:eastAsia="id-ID"/>
        </w:rPr>
        <w:t>Permendagri Nomor 10 Tahun 2004</w:t>
      </w:r>
      <w:r w:rsidRPr="00DD5D20">
        <w:rPr>
          <w:rFonts w:ascii="Century Gothic" w:hAnsi="Century Gothic" w:cs="Arial"/>
          <w:lang w:val="id-ID" w:eastAsia="id-ID"/>
        </w:rPr>
        <w:t xml:space="preserve"> tentang</w:t>
      </w:r>
      <w:r w:rsidR="00B0436B">
        <w:rPr>
          <w:rFonts w:ascii="Century Gothic" w:hAnsi="Century Gothic" w:cs="Arial"/>
          <w:lang w:val="id-ID" w:eastAsia="id-ID"/>
        </w:rPr>
        <w:t xml:space="preserve"> </w:t>
      </w:r>
      <w:r w:rsidR="00B0436B" w:rsidRPr="00B0436B">
        <w:rPr>
          <w:rFonts w:ascii="Century Gothic" w:hAnsi="Century Gothic" w:cs="FranklinGothicBook"/>
        </w:rPr>
        <w:t>tentang Pelaksanaan Peraturan Pemerintah Nomor 8 Tahun 2008 Tentang Tahapan, Tatacara Penyusunan, Pengendalian, dan Evaluasi Pelaksanaan Rencana Pembangunan Daerah</w:t>
      </w:r>
      <w:r w:rsidRPr="00DD5D20">
        <w:rPr>
          <w:rFonts w:ascii="Century Gothic" w:hAnsi="Century Gothic" w:cs="Arial"/>
          <w:lang w:val="id-ID" w:eastAsia="id-ID"/>
        </w:rPr>
        <w:t>, mengamanatkan</w:t>
      </w:r>
      <w:r>
        <w:rPr>
          <w:rFonts w:ascii="Century Gothic" w:hAnsi="Century Gothic" w:cs="Arial"/>
          <w:lang w:val="id-ID" w:eastAsia="id-ID"/>
        </w:rPr>
        <w:t xml:space="preserve"> </w:t>
      </w:r>
      <w:r w:rsidRPr="00DD5D20">
        <w:rPr>
          <w:rFonts w:ascii="Century Gothic" w:hAnsi="Century Gothic" w:cs="Arial"/>
          <w:lang w:val="id-ID" w:eastAsia="id-ID"/>
        </w:rPr>
        <w:t>bahwa daerah wajib menyusun Rencana Pembangunan Daerah Jangka</w:t>
      </w:r>
      <w:r>
        <w:rPr>
          <w:rFonts w:ascii="Century Gothic" w:hAnsi="Century Gothic" w:cs="Arial"/>
          <w:lang w:val="id-ID" w:eastAsia="id-ID"/>
        </w:rPr>
        <w:t xml:space="preserve"> </w:t>
      </w:r>
      <w:r w:rsidRPr="00DD5D20">
        <w:rPr>
          <w:rFonts w:ascii="Century Gothic" w:hAnsi="Century Gothic" w:cs="Arial"/>
          <w:lang w:val="id-ID" w:eastAsia="id-ID"/>
        </w:rPr>
        <w:t xml:space="preserve">Panjang (RPJPD) Kota </w:t>
      </w:r>
      <w:r>
        <w:rPr>
          <w:rFonts w:ascii="Century Gothic" w:hAnsi="Century Gothic" w:cs="Arial"/>
          <w:lang w:val="id-ID" w:eastAsia="id-ID"/>
        </w:rPr>
        <w:t>Binjai</w:t>
      </w:r>
      <w:r w:rsidRPr="00DD5D20">
        <w:rPr>
          <w:rFonts w:ascii="Century Gothic" w:hAnsi="Century Gothic" w:cs="Arial"/>
          <w:lang w:val="id-ID" w:eastAsia="id-ID"/>
        </w:rPr>
        <w:t xml:space="preserve"> untuk 20 tahun ke depan yang diarahkan</w:t>
      </w:r>
      <w:r>
        <w:rPr>
          <w:rFonts w:ascii="Century Gothic" w:hAnsi="Century Gothic" w:cs="Arial"/>
          <w:lang w:val="id-ID" w:eastAsia="id-ID"/>
        </w:rPr>
        <w:t xml:space="preserve"> </w:t>
      </w:r>
      <w:r w:rsidRPr="00DD5D20">
        <w:rPr>
          <w:rFonts w:ascii="Century Gothic" w:hAnsi="Century Gothic" w:cs="Arial"/>
          <w:lang w:val="id-ID" w:eastAsia="id-ID"/>
        </w:rPr>
        <w:t>untuk ikut mencapai tujuan nasional. Dalam rangka ikut mewujudkan tujuan</w:t>
      </w:r>
      <w:r>
        <w:rPr>
          <w:rFonts w:ascii="Century Gothic" w:hAnsi="Century Gothic" w:cs="Arial"/>
          <w:lang w:val="id-ID" w:eastAsia="id-ID"/>
        </w:rPr>
        <w:t xml:space="preserve"> </w:t>
      </w:r>
      <w:r w:rsidRPr="00DD5D20">
        <w:rPr>
          <w:rFonts w:ascii="Century Gothic" w:hAnsi="Century Gothic" w:cs="Arial"/>
          <w:lang w:val="id-ID" w:eastAsia="id-ID"/>
        </w:rPr>
        <w:t>pembangunan nasional tersebut khususnya bagi masyarakat Kota</w:t>
      </w:r>
      <w:r>
        <w:rPr>
          <w:rFonts w:ascii="Century Gothic" w:hAnsi="Century Gothic" w:cs="Arial"/>
          <w:lang w:val="id-ID" w:eastAsia="id-ID"/>
        </w:rPr>
        <w:t xml:space="preserve"> Binjai</w:t>
      </w:r>
      <w:r w:rsidRPr="00DD5D20">
        <w:rPr>
          <w:rFonts w:ascii="Century Gothic" w:hAnsi="Century Gothic" w:cs="Arial"/>
          <w:lang w:val="id-ID" w:eastAsia="id-ID"/>
        </w:rPr>
        <w:t>, perlu ditetapkan Peraturan Daerah tentang RPJPD Kota</w:t>
      </w:r>
      <w:r>
        <w:rPr>
          <w:rFonts w:ascii="Century Gothic" w:hAnsi="Century Gothic" w:cs="Arial"/>
          <w:lang w:val="id-ID" w:eastAsia="id-ID"/>
        </w:rPr>
        <w:t xml:space="preserve"> Binjai</w:t>
      </w:r>
      <w:r w:rsidRPr="00DD5D20">
        <w:rPr>
          <w:rFonts w:ascii="Century Gothic" w:hAnsi="Century Gothic" w:cs="Arial"/>
          <w:lang w:val="id-ID" w:eastAsia="id-ID"/>
        </w:rPr>
        <w:t xml:space="preserve"> Tahun 200</w:t>
      </w:r>
      <w:r>
        <w:rPr>
          <w:rFonts w:ascii="Century Gothic" w:hAnsi="Century Gothic" w:cs="Arial"/>
          <w:lang w:val="id-ID" w:eastAsia="id-ID"/>
        </w:rPr>
        <w:t>5</w:t>
      </w:r>
      <w:r w:rsidRPr="00DD5D20">
        <w:rPr>
          <w:rFonts w:ascii="Century Gothic" w:hAnsi="Century Gothic" w:cs="Arial"/>
          <w:lang w:val="id-ID" w:eastAsia="id-ID"/>
        </w:rPr>
        <w:t xml:space="preserve"> – 202</w:t>
      </w:r>
      <w:r>
        <w:rPr>
          <w:rFonts w:ascii="Century Gothic" w:hAnsi="Century Gothic" w:cs="Arial"/>
          <w:lang w:val="id-ID" w:eastAsia="id-ID"/>
        </w:rPr>
        <w:t>5</w:t>
      </w:r>
      <w:r w:rsidRPr="00DD5D20">
        <w:rPr>
          <w:rFonts w:ascii="Century Gothic" w:hAnsi="Century Gothic" w:cs="Arial"/>
          <w:lang w:val="id-ID" w:eastAsia="id-ID"/>
        </w:rPr>
        <w:t>.</w:t>
      </w:r>
    </w:p>
    <w:p w:rsidR="003B350C" w:rsidRPr="00BA017F" w:rsidRDefault="003B350C" w:rsidP="00BA017F">
      <w:pPr>
        <w:pStyle w:val="BodyText3"/>
        <w:widowControl w:val="0"/>
        <w:tabs>
          <w:tab w:val="num" w:pos="993"/>
        </w:tabs>
        <w:spacing w:before="120" w:after="0" w:line="360" w:lineRule="auto"/>
        <w:ind w:left="993"/>
        <w:jc w:val="both"/>
        <w:rPr>
          <w:rFonts w:ascii="Century Gothic" w:hAnsi="Century Gothic" w:cs="Tahoma"/>
          <w:bCs/>
          <w:i w:val="0"/>
          <w:sz w:val="24"/>
          <w:szCs w:val="24"/>
          <w:lang w:val="id-ID"/>
        </w:rPr>
      </w:pPr>
      <w:r>
        <w:rPr>
          <w:rFonts w:ascii="Century Gothic" w:hAnsi="Century Gothic"/>
          <w:i w:val="0"/>
          <w:sz w:val="24"/>
          <w:szCs w:val="24"/>
        </w:rPr>
        <w:t xml:space="preserve">Dalam Lingkup yang lebih luas </w:t>
      </w:r>
      <w:r w:rsidRPr="00741A3F">
        <w:rPr>
          <w:rFonts w:ascii="Century Gothic" w:hAnsi="Century Gothic" w:cs="Tahoma"/>
          <w:bCs/>
          <w:i w:val="0"/>
          <w:sz w:val="24"/>
          <w:szCs w:val="24"/>
        </w:rPr>
        <w:t xml:space="preserve">Hubungan RPJPD </w:t>
      </w:r>
      <w:r>
        <w:rPr>
          <w:rFonts w:ascii="Century Gothic" w:hAnsi="Century Gothic" w:cs="Tahoma"/>
          <w:bCs/>
          <w:i w:val="0"/>
          <w:sz w:val="24"/>
          <w:szCs w:val="24"/>
        </w:rPr>
        <w:t>Kota Binjai</w:t>
      </w:r>
      <w:r w:rsidRPr="00741A3F">
        <w:rPr>
          <w:rFonts w:ascii="Century Gothic" w:hAnsi="Century Gothic" w:cs="Tahoma"/>
          <w:bCs/>
          <w:i w:val="0"/>
          <w:sz w:val="24"/>
          <w:szCs w:val="24"/>
        </w:rPr>
        <w:t xml:space="preserve"> dengan dokumen perencanaan lainnya dapat dilihat pada gambar :     </w:t>
      </w:r>
    </w:p>
    <w:p w:rsidR="003B350C" w:rsidRDefault="00232389" w:rsidP="003B350C">
      <w:pPr>
        <w:pStyle w:val="BodyText3"/>
        <w:widowControl w:val="0"/>
        <w:tabs>
          <w:tab w:val="num" w:pos="567"/>
        </w:tabs>
        <w:spacing w:before="120" w:after="0" w:line="360" w:lineRule="auto"/>
        <w:ind w:left="567"/>
        <w:jc w:val="both"/>
        <w:rPr>
          <w:rFonts w:ascii="Tahoma" w:hAnsi="Tahoma" w:cs="Tahoma"/>
          <w:bCs/>
          <w:sz w:val="24"/>
          <w:szCs w:val="24"/>
          <w:lang w:val="id-ID"/>
        </w:rPr>
      </w:pPr>
      <w:r w:rsidRPr="00232389">
        <w:rPr>
          <w:rFonts w:ascii="Tahoma" w:hAnsi="Tahoma" w:cs="Tahoma"/>
          <w:bCs/>
          <w:sz w:val="24"/>
          <w:szCs w:val="24"/>
          <w:lang w:val="sv-SE"/>
        </w:rPr>
      </w:r>
      <w:r w:rsidRPr="00232389">
        <w:rPr>
          <w:rFonts w:ascii="Tahoma" w:hAnsi="Tahoma" w:cs="Tahoma"/>
          <w:bCs/>
          <w:sz w:val="24"/>
          <w:szCs w:val="24"/>
          <w:lang w:val="sv-SE"/>
        </w:rPr>
        <w:pict>
          <v:group id="_x0000_s2126" editas="canvas" style="width:414pt;height:251.9pt;mso-position-horizontal-relative:char;mso-position-vertical-relative:line" coordorigin="2988,8848" coordsize="8280,5038">
            <o:lock v:ext="edit" aspectratio="t"/>
            <v:shape id="_x0000_s2127" type="#_x0000_t75" style="position:absolute;left:2988;top:8848;width:8280;height:5038" o:preferrelative="f">
              <v:fill o:detectmouseclick="t"/>
              <v:path o:extrusionok="t" o:connecttype="none"/>
              <o:lock v:ext="edit" text="t"/>
            </v:shape>
            <v:rect id="_x0000_s2128" style="position:absolute;left:7705;top:11340;width:2731;height:2184;v-text-anchor:middle" fillcolor="#fcf"/>
            <v:rect id="_x0000_s2129" style="position:absolute;left:3082;top:11340;width:4623;height:2184;v-text-anchor:middle" fillcolor="#0c9"/>
            <v:rect id="_x0000_s2130" style="position:absolute;left:3082;top:8976;width:7354;height:2061;v-text-anchor:middle" fillcolor="#ff9"/>
            <v:shapetype id="_x0000_t202" coordsize="21600,21600" o:spt="202" path="m,l,21600r21600,l21600,xe">
              <v:stroke joinstyle="miter"/>
              <v:path gradientshapeok="t" o:connecttype="rect"/>
            </v:shapetype>
            <v:shape id="_x0000_s2131" type="#_x0000_t202" style="position:absolute;left:5792;top:9083;width:1056;height:311" filled="f" fillcolor="#fc9" stroked="f">
              <v:textbox style="mso-next-textbox:#_x0000_s2131" inset="1.3775mm,.68875mm,1.3775mm,.68875mm">
                <w:txbxContent>
                  <w:p w:rsidR="003B350C" w:rsidRPr="00A019FE" w:rsidRDefault="003B350C" w:rsidP="003B350C">
                    <w:pPr>
                      <w:autoSpaceDE w:val="0"/>
                      <w:autoSpaceDN w:val="0"/>
                      <w:adjustRightInd w:val="0"/>
                      <w:rPr>
                        <w:rFonts w:ascii="Arial Narrow" w:hAnsi="Arial Narrow" w:cs="Arial Narrow"/>
                        <w:color w:val="000000"/>
                        <w:sz w:val="16"/>
                        <w:szCs w:val="16"/>
                      </w:rPr>
                    </w:pPr>
                    <w:r w:rsidRPr="00A019FE">
                      <w:rPr>
                        <w:rFonts w:ascii="Arial Narrow" w:hAnsi="Arial Narrow" w:cs="Arial Narrow"/>
                        <w:color w:val="000000"/>
                        <w:sz w:val="16"/>
                        <w:szCs w:val="16"/>
                      </w:rPr>
                      <w:t>Pedoman</w:t>
                    </w:r>
                  </w:p>
                </w:txbxContent>
              </v:textbox>
            </v:shape>
            <v:rect id="_x0000_s2132" style="position:absolute;left:4850;top:9098;width:931;height:605;v-text-anchor:middle" fillcolor="#fc9">
              <v:textbox style="mso-next-textbox:#_x0000_s2132" inset="1.3775mm,.68875mm,1.3775mm,.68875mm">
                <w:txbxContent>
                  <w:p w:rsidR="003B350C" w:rsidRPr="00A019FE" w:rsidRDefault="003B350C" w:rsidP="003B350C">
                    <w:pPr>
                      <w:autoSpaceDE w:val="0"/>
                      <w:autoSpaceDN w:val="0"/>
                      <w:adjustRightInd w:val="0"/>
                      <w:jc w:val="center"/>
                      <w:rPr>
                        <w:rFonts w:ascii="Tahoma" w:hAnsi="Tahoma" w:cs="Tahoma"/>
                        <w:b/>
                        <w:bCs/>
                        <w:color w:val="000000"/>
                        <w:sz w:val="16"/>
                        <w:szCs w:val="16"/>
                      </w:rPr>
                    </w:pPr>
                    <w:r w:rsidRPr="00A019FE">
                      <w:rPr>
                        <w:rFonts w:ascii="Tahoma" w:hAnsi="Tahoma" w:cs="Tahoma"/>
                        <w:b/>
                        <w:bCs/>
                        <w:color w:val="000000"/>
                        <w:sz w:val="16"/>
                        <w:szCs w:val="16"/>
                      </w:rPr>
                      <w:t xml:space="preserve">Renstra </w:t>
                    </w:r>
                  </w:p>
                  <w:p w:rsidR="003B350C" w:rsidRPr="00A019FE" w:rsidRDefault="003B350C" w:rsidP="003B350C">
                    <w:pPr>
                      <w:autoSpaceDE w:val="0"/>
                      <w:autoSpaceDN w:val="0"/>
                      <w:adjustRightInd w:val="0"/>
                      <w:jc w:val="center"/>
                      <w:rPr>
                        <w:rFonts w:ascii="Tahoma" w:hAnsi="Tahoma" w:cs="Tahoma"/>
                        <w:b/>
                        <w:bCs/>
                        <w:color w:val="000000"/>
                        <w:sz w:val="16"/>
                        <w:szCs w:val="16"/>
                      </w:rPr>
                    </w:pPr>
                    <w:r w:rsidRPr="00A019FE">
                      <w:rPr>
                        <w:rFonts w:ascii="Tahoma" w:hAnsi="Tahoma" w:cs="Tahoma"/>
                        <w:b/>
                        <w:bCs/>
                        <w:color w:val="000000"/>
                        <w:sz w:val="16"/>
                        <w:szCs w:val="16"/>
                      </w:rPr>
                      <w:t>KL</w:t>
                    </w:r>
                  </w:p>
                </w:txbxContent>
              </v:textbox>
            </v:rect>
            <v:rect id="_x0000_s2133" style="position:absolute;left:6525;top:9098;width:808;height:605;v-text-anchor:middle" fillcolor="#fc9">
              <v:textbox style="mso-next-textbox:#_x0000_s2133" inset="1.3775mm,.68875mm,1.3775mm,.68875mm">
                <w:txbxContent>
                  <w:p w:rsidR="003B350C" w:rsidRPr="00A019FE" w:rsidRDefault="003B350C" w:rsidP="003B350C">
                    <w:pPr>
                      <w:autoSpaceDE w:val="0"/>
                      <w:autoSpaceDN w:val="0"/>
                      <w:adjustRightInd w:val="0"/>
                      <w:jc w:val="center"/>
                      <w:rPr>
                        <w:rFonts w:ascii="Tahoma" w:hAnsi="Tahoma" w:cs="Tahoma"/>
                        <w:b/>
                        <w:bCs/>
                        <w:color w:val="000000"/>
                        <w:sz w:val="16"/>
                        <w:szCs w:val="16"/>
                      </w:rPr>
                    </w:pPr>
                    <w:r w:rsidRPr="00A019FE">
                      <w:rPr>
                        <w:rFonts w:ascii="Tahoma" w:hAnsi="Tahoma" w:cs="Tahoma"/>
                        <w:b/>
                        <w:bCs/>
                        <w:color w:val="000000"/>
                        <w:sz w:val="16"/>
                        <w:szCs w:val="16"/>
                      </w:rPr>
                      <w:t>Renja</w:t>
                    </w:r>
                  </w:p>
                  <w:p w:rsidR="003B350C" w:rsidRPr="00A019FE" w:rsidRDefault="003B350C" w:rsidP="003B350C">
                    <w:pPr>
                      <w:autoSpaceDE w:val="0"/>
                      <w:autoSpaceDN w:val="0"/>
                      <w:adjustRightInd w:val="0"/>
                      <w:jc w:val="center"/>
                      <w:rPr>
                        <w:rFonts w:ascii="Tahoma" w:hAnsi="Tahoma" w:cs="Tahoma"/>
                        <w:b/>
                        <w:bCs/>
                        <w:color w:val="000000"/>
                        <w:sz w:val="16"/>
                        <w:szCs w:val="16"/>
                      </w:rPr>
                    </w:pPr>
                    <w:r w:rsidRPr="00A019FE">
                      <w:rPr>
                        <w:rFonts w:ascii="Tahoma" w:hAnsi="Tahoma" w:cs="Tahoma"/>
                        <w:b/>
                        <w:bCs/>
                        <w:color w:val="000000"/>
                        <w:sz w:val="16"/>
                        <w:szCs w:val="16"/>
                      </w:rPr>
                      <w:t>KL</w:t>
                    </w:r>
                  </w:p>
                </w:txbxContent>
              </v:textbox>
            </v:rect>
            <v:rect id="_x0000_s2134" style="position:absolute;left:8262;top:9098;width:932;height:605;v-text-anchor:middle" fillcolor="#fc9">
              <v:textbox style="mso-next-textbox:#_x0000_s2134" inset="1.3775mm,.68875mm,1.3775mm,.68875mm">
                <w:txbxContent>
                  <w:p w:rsidR="003B350C" w:rsidRPr="00A019FE" w:rsidRDefault="003B350C" w:rsidP="003B350C">
                    <w:pPr>
                      <w:autoSpaceDE w:val="0"/>
                      <w:autoSpaceDN w:val="0"/>
                      <w:adjustRightInd w:val="0"/>
                      <w:jc w:val="center"/>
                      <w:rPr>
                        <w:rFonts w:ascii="Tahoma" w:hAnsi="Tahoma" w:cs="Tahoma"/>
                        <w:b/>
                        <w:bCs/>
                        <w:color w:val="000000"/>
                        <w:sz w:val="12"/>
                        <w:szCs w:val="16"/>
                      </w:rPr>
                    </w:pPr>
                  </w:p>
                  <w:p w:rsidR="003B350C" w:rsidRPr="00A019FE" w:rsidRDefault="003B350C" w:rsidP="003B350C">
                    <w:pPr>
                      <w:autoSpaceDE w:val="0"/>
                      <w:autoSpaceDN w:val="0"/>
                      <w:adjustRightInd w:val="0"/>
                      <w:jc w:val="center"/>
                      <w:rPr>
                        <w:rFonts w:ascii="Tahoma" w:hAnsi="Tahoma" w:cs="Tahoma"/>
                        <w:b/>
                        <w:bCs/>
                        <w:color w:val="000000"/>
                        <w:sz w:val="16"/>
                        <w:szCs w:val="16"/>
                      </w:rPr>
                    </w:pPr>
                    <w:r w:rsidRPr="00A019FE">
                      <w:rPr>
                        <w:rFonts w:ascii="Tahoma" w:hAnsi="Tahoma" w:cs="Tahoma"/>
                        <w:b/>
                        <w:bCs/>
                        <w:color w:val="000000"/>
                        <w:sz w:val="16"/>
                        <w:szCs w:val="16"/>
                      </w:rPr>
                      <w:t>RKA-KL</w:t>
                    </w:r>
                  </w:p>
                </w:txbxContent>
              </v:textbox>
            </v:rect>
            <v:rect id="_x0000_s2135" style="position:absolute;left:9442;top:9098;width:931;height:605;v-text-anchor:middle" fillcolor="#fc9">
              <v:textbox style="mso-next-textbox:#_x0000_s2135" inset="1.3775mm,.68875mm,1.3775mm,.68875mm">
                <w:txbxContent>
                  <w:p w:rsidR="003B350C" w:rsidRPr="00A019FE" w:rsidRDefault="003B350C" w:rsidP="003B350C">
                    <w:pPr>
                      <w:autoSpaceDE w:val="0"/>
                      <w:autoSpaceDN w:val="0"/>
                      <w:adjustRightInd w:val="0"/>
                      <w:jc w:val="center"/>
                      <w:rPr>
                        <w:rFonts w:ascii="Tahoma" w:hAnsi="Tahoma" w:cs="Tahoma"/>
                        <w:b/>
                        <w:bCs/>
                        <w:color w:val="000000"/>
                        <w:sz w:val="16"/>
                        <w:szCs w:val="16"/>
                      </w:rPr>
                    </w:pPr>
                    <w:r w:rsidRPr="00A019FE">
                      <w:rPr>
                        <w:rFonts w:ascii="Tahoma" w:hAnsi="Tahoma" w:cs="Tahoma"/>
                        <w:b/>
                        <w:bCs/>
                        <w:color w:val="000000"/>
                        <w:sz w:val="16"/>
                        <w:szCs w:val="16"/>
                      </w:rPr>
                      <w:t xml:space="preserve">Rincian </w:t>
                    </w:r>
                  </w:p>
                  <w:p w:rsidR="003B350C" w:rsidRPr="00A019FE" w:rsidRDefault="003B350C" w:rsidP="003B350C">
                    <w:pPr>
                      <w:autoSpaceDE w:val="0"/>
                      <w:autoSpaceDN w:val="0"/>
                      <w:adjustRightInd w:val="0"/>
                      <w:jc w:val="center"/>
                      <w:rPr>
                        <w:rFonts w:ascii="Tahoma" w:hAnsi="Tahoma" w:cs="Tahoma"/>
                        <w:b/>
                        <w:bCs/>
                        <w:color w:val="000000"/>
                        <w:sz w:val="16"/>
                        <w:szCs w:val="16"/>
                      </w:rPr>
                    </w:pPr>
                    <w:r w:rsidRPr="00A019FE">
                      <w:rPr>
                        <w:rFonts w:ascii="Tahoma" w:hAnsi="Tahoma" w:cs="Tahoma"/>
                        <w:b/>
                        <w:bCs/>
                        <w:color w:val="000000"/>
                        <w:sz w:val="16"/>
                        <w:szCs w:val="16"/>
                      </w:rPr>
                      <w:t>APBN</w:t>
                    </w:r>
                  </w:p>
                </w:txbxContent>
              </v:textbox>
            </v:rect>
            <v:shape id="_x0000_s2136" type="#_x0000_t202" style="position:absolute;left:7407;top:9083;width:1053;height:311" filled="f" fillcolor="#fc9" stroked="f">
              <v:textbox style="mso-next-textbox:#_x0000_s2136" inset="1.3775mm,.68875mm,1.3775mm,.68875mm">
                <w:txbxContent>
                  <w:p w:rsidR="003B350C" w:rsidRPr="00A019FE" w:rsidRDefault="003B350C" w:rsidP="003B350C">
                    <w:pPr>
                      <w:autoSpaceDE w:val="0"/>
                      <w:autoSpaceDN w:val="0"/>
                      <w:adjustRightInd w:val="0"/>
                      <w:rPr>
                        <w:rFonts w:ascii="Arial Narrow" w:hAnsi="Arial Narrow" w:cs="Arial Narrow"/>
                        <w:color w:val="000000"/>
                        <w:sz w:val="16"/>
                        <w:szCs w:val="16"/>
                      </w:rPr>
                    </w:pPr>
                    <w:r w:rsidRPr="00A019FE">
                      <w:rPr>
                        <w:rFonts w:ascii="Arial Narrow" w:hAnsi="Arial Narrow" w:cs="Arial Narrow"/>
                        <w:color w:val="000000"/>
                        <w:sz w:val="16"/>
                        <w:szCs w:val="16"/>
                      </w:rPr>
                      <w:t>Pedoman</w:t>
                    </w:r>
                  </w:p>
                </w:txbxContent>
              </v:textbox>
            </v:shape>
            <v:line id="_x0000_s2137" style="position:absolute" from="5781,9398" to="6525,9398" strokeweight="3pt">
              <v:stroke endarrow="block"/>
            </v:line>
            <v:line id="_x0000_s2138" style="position:absolute" from="7332,9398" to="8261,9398" strokeweight="3pt">
              <v:stroke endarrow="block"/>
            </v:line>
            <v:rect id="_x0000_s2139" style="position:absolute;left:4850;top:10126;width:931;height:608;v-text-anchor:middle" fillcolor="#fc9">
              <v:textbox style="mso-next-textbox:#_x0000_s2139" inset="1.3775mm,.68875mm,1.3775mm,.68875mm">
                <w:txbxContent>
                  <w:p w:rsidR="003B350C" w:rsidRPr="00A019FE" w:rsidRDefault="003B350C" w:rsidP="003B350C">
                    <w:pPr>
                      <w:autoSpaceDE w:val="0"/>
                      <w:autoSpaceDN w:val="0"/>
                      <w:adjustRightInd w:val="0"/>
                      <w:jc w:val="center"/>
                      <w:rPr>
                        <w:rFonts w:ascii="Tahoma" w:hAnsi="Tahoma" w:cs="Tahoma"/>
                        <w:b/>
                        <w:bCs/>
                        <w:color w:val="000000"/>
                        <w:sz w:val="16"/>
                        <w:szCs w:val="16"/>
                      </w:rPr>
                    </w:pPr>
                    <w:r w:rsidRPr="00A019FE">
                      <w:rPr>
                        <w:rFonts w:ascii="Tahoma" w:hAnsi="Tahoma" w:cs="Tahoma"/>
                        <w:b/>
                        <w:bCs/>
                        <w:color w:val="000000"/>
                        <w:sz w:val="16"/>
                        <w:szCs w:val="16"/>
                      </w:rPr>
                      <w:t>RPJM</w:t>
                    </w:r>
                  </w:p>
                  <w:p w:rsidR="003B350C" w:rsidRPr="00A019FE" w:rsidRDefault="003B350C" w:rsidP="003B350C">
                    <w:pPr>
                      <w:autoSpaceDE w:val="0"/>
                      <w:autoSpaceDN w:val="0"/>
                      <w:adjustRightInd w:val="0"/>
                      <w:jc w:val="center"/>
                      <w:rPr>
                        <w:rFonts w:ascii="Tahoma" w:hAnsi="Tahoma" w:cs="Tahoma"/>
                        <w:b/>
                        <w:bCs/>
                        <w:color w:val="000000"/>
                        <w:sz w:val="16"/>
                        <w:szCs w:val="16"/>
                      </w:rPr>
                    </w:pPr>
                    <w:r w:rsidRPr="00A019FE">
                      <w:rPr>
                        <w:rFonts w:ascii="Tahoma" w:hAnsi="Tahoma" w:cs="Tahoma"/>
                        <w:b/>
                        <w:bCs/>
                        <w:color w:val="000000"/>
                        <w:sz w:val="16"/>
                        <w:szCs w:val="16"/>
                      </w:rPr>
                      <w:t>Nasional</w:t>
                    </w:r>
                  </w:p>
                </w:txbxContent>
              </v:textbox>
            </v:rect>
            <v:rect id="_x0000_s2140" style="position:absolute;left:6525;top:10126;width:808;height:608;v-text-anchor:middle" fillcolor="#fc9">
              <v:textbox style="mso-next-textbox:#_x0000_s2140" inset="1.3775mm,.68875mm,1.3775mm,.68875mm">
                <w:txbxContent>
                  <w:p w:rsidR="003B350C" w:rsidRDefault="003B350C" w:rsidP="003B350C">
                    <w:pPr>
                      <w:autoSpaceDE w:val="0"/>
                      <w:autoSpaceDN w:val="0"/>
                      <w:adjustRightInd w:val="0"/>
                      <w:jc w:val="center"/>
                      <w:rPr>
                        <w:rFonts w:ascii="Tahoma" w:hAnsi="Tahoma" w:cs="Tahoma"/>
                        <w:b/>
                        <w:bCs/>
                        <w:color w:val="000000"/>
                        <w:sz w:val="16"/>
                        <w:szCs w:val="16"/>
                      </w:rPr>
                    </w:pPr>
                  </w:p>
                  <w:p w:rsidR="003B350C" w:rsidRPr="00A019FE" w:rsidRDefault="003B350C" w:rsidP="003B350C">
                    <w:pPr>
                      <w:autoSpaceDE w:val="0"/>
                      <w:autoSpaceDN w:val="0"/>
                      <w:adjustRightInd w:val="0"/>
                      <w:jc w:val="center"/>
                      <w:rPr>
                        <w:rFonts w:ascii="Tahoma" w:hAnsi="Tahoma" w:cs="Tahoma"/>
                        <w:b/>
                        <w:bCs/>
                        <w:color w:val="000000"/>
                        <w:sz w:val="16"/>
                        <w:szCs w:val="16"/>
                      </w:rPr>
                    </w:pPr>
                    <w:r w:rsidRPr="00A019FE">
                      <w:rPr>
                        <w:rFonts w:ascii="Tahoma" w:hAnsi="Tahoma" w:cs="Tahoma"/>
                        <w:b/>
                        <w:bCs/>
                        <w:color w:val="000000"/>
                        <w:sz w:val="16"/>
                        <w:szCs w:val="16"/>
                      </w:rPr>
                      <w:t>RKP</w:t>
                    </w:r>
                  </w:p>
                </w:txbxContent>
              </v:textbox>
            </v:rect>
            <v:rect id="_x0000_s2141" style="position:absolute;left:3174;top:10126;width:930;height:608;v-text-anchor:middle" fillcolor="#fc9">
              <v:textbox style="mso-next-textbox:#_x0000_s2141" inset="1.3775mm,.68875mm,1.3775mm,.68875mm">
                <w:txbxContent>
                  <w:p w:rsidR="003B350C" w:rsidRPr="00A019FE" w:rsidRDefault="003B350C" w:rsidP="003B350C">
                    <w:pPr>
                      <w:autoSpaceDE w:val="0"/>
                      <w:autoSpaceDN w:val="0"/>
                      <w:adjustRightInd w:val="0"/>
                      <w:jc w:val="center"/>
                      <w:rPr>
                        <w:rFonts w:ascii="Tahoma" w:hAnsi="Tahoma" w:cs="Tahoma"/>
                        <w:b/>
                        <w:bCs/>
                        <w:color w:val="000000"/>
                        <w:sz w:val="16"/>
                        <w:szCs w:val="16"/>
                      </w:rPr>
                    </w:pPr>
                    <w:r w:rsidRPr="00A019FE">
                      <w:rPr>
                        <w:rFonts w:ascii="Tahoma" w:hAnsi="Tahoma" w:cs="Tahoma"/>
                        <w:b/>
                        <w:bCs/>
                        <w:color w:val="000000"/>
                        <w:sz w:val="16"/>
                        <w:szCs w:val="16"/>
                      </w:rPr>
                      <w:t>RPJP</w:t>
                    </w:r>
                  </w:p>
                  <w:p w:rsidR="003B350C" w:rsidRPr="00A019FE" w:rsidRDefault="003B350C" w:rsidP="003B350C">
                    <w:pPr>
                      <w:autoSpaceDE w:val="0"/>
                      <w:autoSpaceDN w:val="0"/>
                      <w:adjustRightInd w:val="0"/>
                      <w:jc w:val="center"/>
                      <w:rPr>
                        <w:rFonts w:ascii="Tahoma" w:hAnsi="Tahoma" w:cs="Tahoma"/>
                        <w:b/>
                        <w:bCs/>
                        <w:color w:val="000000"/>
                        <w:sz w:val="16"/>
                        <w:szCs w:val="16"/>
                      </w:rPr>
                    </w:pPr>
                    <w:r w:rsidRPr="00A019FE">
                      <w:rPr>
                        <w:rFonts w:ascii="Tahoma" w:hAnsi="Tahoma" w:cs="Tahoma"/>
                        <w:b/>
                        <w:bCs/>
                        <w:color w:val="000000"/>
                        <w:sz w:val="16"/>
                        <w:szCs w:val="16"/>
                      </w:rPr>
                      <w:t>Nasional</w:t>
                    </w:r>
                  </w:p>
                </w:txbxContent>
              </v:textbox>
            </v:rect>
            <v:shape id="_x0000_s2142" type="#_x0000_t202" style="position:absolute;left:4118;top:10091;width:1054;height:311" filled="f" fillcolor="#fc9" stroked="f">
              <v:textbox style="mso-next-textbox:#_x0000_s2142" inset="1.3775mm,.68875mm,1.3775mm,.68875mm">
                <w:txbxContent>
                  <w:p w:rsidR="003B350C" w:rsidRPr="00A019FE" w:rsidRDefault="003B350C" w:rsidP="003B350C">
                    <w:pPr>
                      <w:autoSpaceDE w:val="0"/>
                      <w:autoSpaceDN w:val="0"/>
                      <w:adjustRightInd w:val="0"/>
                      <w:rPr>
                        <w:rFonts w:ascii="Arial Narrow" w:hAnsi="Arial Narrow" w:cs="Arial Narrow"/>
                        <w:color w:val="000000"/>
                        <w:sz w:val="16"/>
                        <w:szCs w:val="16"/>
                      </w:rPr>
                    </w:pPr>
                    <w:r w:rsidRPr="00A019FE">
                      <w:rPr>
                        <w:rFonts w:ascii="Arial Narrow" w:hAnsi="Arial Narrow" w:cs="Arial Narrow"/>
                        <w:color w:val="000000"/>
                        <w:sz w:val="16"/>
                        <w:szCs w:val="16"/>
                      </w:rPr>
                      <w:t>Pedoman</w:t>
                    </w:r>
                  </w:p>
                </w:txbxContent>
              </v:textbox>
            </v:shape>
            <v:line id="_x0000_s2143" style="position:absolute" from="4104,10423" to="4849,10429" strokeweight="3pt">
              <v:stroke endarrow="block"/>
            </v:line>
            <v:shape id="_x0000_s2144" type="#_x0000_t202" style="position:absolute;left:5781;top:10095;width:1056;height:311" filled="f" fillcolor="#fc9" stroked="f">
              <v:textbox style="mso-next-textbox:#_x0000_s2144" inset="1.3775mm,.68875mm,1.3775mm,.68875mm">
                <w:txbxContent>
                  <w:p w:rsidR="003B350C" w:rsidRPr="00A019FE" w:rsidRDefault="003B350C" w:rsidP="003B350C">
                    <w:pPr>
                      <w:autoSpaceDE w:val="0"/>
                      <w:autoSpaceDN w:val="0"/>
                      <w:adjustRightInd w:val="0"/>
                      <w:rPr>
                        <w:rFonts w:ascii="Arial Narrow" w:hAnsi="Arial Narrow" w:cs="Arial Narrow"/>
                        <w:color w:val="000000"/>
                        <w:sz w:val="16"/>
                        <w:szCs w:val="16"/>
                      </w:rPr>
                    </w:pPr>
                    <w:r w:rsidRPr="00A019FE">
                      <w:rPr>
                        <w:rFonts w:ascii="Arial Narrow" w:hAnsi="Arial Narrow" w:cs="Arial Narrow"/>
                        <w:color w:val="000000"/>
                        <w:sz w:val="16"/>
                        <w:szCs w:val="16"/>
                      </w:rPr>
                      <w:t>Dijabarkan</w:t>
                    </w:r>
                  </w:p>
                </w:txbxContent>
              </v:textbox>
            </v:shape>
            <v:line id="_x0000_s2145" style="position:absolute" from="5781,10429" to="6525,10429" strokeweight="3pt">
              <v:stroke endarrow="block"/>
            </v:line>
            <v:rect id="_x0000_s2146" style="position:absolute;left:8263;top:10126;width:931;height:608;v-text-anchor:middle" fillcolor="#fc9">
              <v:textbox style="mso-next-textbox:#_x0000_s2146" inset="1.3775mm,.68875mm,1.3775mm,.68875mm">
                <w:txbxContent>
                  <w:p w:rsidR="003B350C" w:rsidRDefault="003B350C" w:rsidP="003B350C">
                    <w:pPr>
                      <w:autoSpaceDE w:val="0"/>
                      <w:autoSpaceDN w:val="0"/>
                      <w:adjustRightInd w:val="0"/>
                      <w:jc w:val="center"/>
                      <w:rPr>
                        <w:rFonts w:ascii="Tahoma" w:hAnsi="Tahoma" w:cs="Tahoma"/>
                        <w:b/>
                        <w:bCs/>
                        <w:color w:val="000000"/>
                        <w:sz w:val="16"/>
                        <w:szCs w:val="16"/>
                      </w:rPr>
                    </w:pPr>
                  </w:p>
                  <w:p w:rsidR="003B350C" w:rsidRPr="00A019FE" w:rsidRDefault="003B350C" w:rsidP="003B350C">
                    <w:pPr>
                      <w:autoSpaceDE w:val="0"/>
                      <w:autoSpaceDN w:val="0"/>
                      <w:adjustRightInd w:val="0"/>
                      <w:jc w:val="center"/>
                      <w:rPr>
                        <w:rFonts w:ascii="Tahoma" w:hAnsi="Tahoma" w:cs="Tahoma"/>
                        <w:b/>
                        <w:bCs/>
                        <w:color w:val="000000"/>
                        <w:sz w:val="16"/>
                        <w:szCs w:val="16"/>
                      </w:rPr>
                    </w:pPr>
                    <w:r w:rsidRPr="00A019FE">
                      <w:rPr>
                        <w:rFonts w:ascii="Tahoma" w:hAnsi="Tahoma" w:cs="Tahoma"/>
                        <w:b/>
                        <w:bCs/>
                        <w:color w:val="000000"/>
                        <w:sz w:val="16"/>
                        <w:szCs w:val="16"/>
                      </w:rPr>
                      <w:t>RAPBN</w:t>
                    </w:r>
                  </w:p>
                </w:txbxContent>
              </v:textbox>
            </v:rect>
            <v:rect id="_x0000_s2147" style="position:absolute;left:9444;top:10126;width:930;height:608;v-text-anchor:middle" fillcolor="#fc9">
              <v:textbox style="mso-next-textbox:#_x0000_s2147" inset="1.3775mm,.68875mm,1.3775mm,.68875mm">
                <w:txbxContent>
                  <w:p w:rsidR="003B350C" w:rsidRDefault="003B350C" w:rsidP="003B350C">
                    <w:pPr>
                      <w:autoSpaceDE w:val="0"/>
                      <w:autoSpaceDN w:val="0"/>
                      <w:adjustRightInd w:val="0"/>
                      <w:jc w:val="center"/>
                      <w:rPr>
                        <w:rFonts w:ascii="Tahoma" w:hAnsi="Tahoma" w:cs="Tahoma"/>
                        <w:b/>
                        <w:bCs/>
                        <w:color w:val="000000"/>
                        <w:sz w:val="16"/>
                        <w:szCs w:val="16"/>
                      </w:rPr>
                    </w:pPr>
                  </w:p>
                  <w:p w:rsidR="003B350C" w:rsidRPr="00A019FE" w:rsidRDefault="003B350C" w:rsidP="003B350C">
                    <w:pPr>
                      <w:autoSpaceDE w:val="0"/>
                      <w:autoSpaceDN w:val="0"/>
                      <w:adjustRightInd w:val="0"/>
                      <w:jc w:val="center"/>
                      <w:rPr>
                        <w:rFonts w:ascii="Tahoma" w:hAnsi="Tahoma" w:cs="Tahoma"/>
                        <w:b/>
                        <w:bCs/>
                        <w:color w:val="000000"/>
                        <w:sz w:val="16"/>
                        <w:szCs w:val="16"/>
                      </w:rPr>
                    </w:pPr>
                    <w:r w:rsidRPr="00A019FE">
                      <w:rPr>
                        <w:rFonts w:ascii="Tahoma" w:hAnsi="Tahoma" w:cs="Tahoma"/>
                        <w:b/>
                        <w:bCs/>
                        <w:color w:val="000000"/>
                        <w:sz w:val="16"/>
                        <w:szCs w:val="16"/>
                      </w:rPr>
                      <w:t>APBN</w:t>
                    </w:r>
                  </w:p>
                </w:txbxContent>
              </v:textbox>
            </v:rect>
            <v:shape id="_x0000_s2148" type="#_x0000_t202" style="position:absolute;left:7333;top:10081;width:1054;height:311" filled="f" fillcolor="#fc9" stroked="f">
              <v:textbox style="mso-next-textbox:#_x0000_s2148" inset="1.3775mm,.68875mm,1.3775mm,.68875mm">
                <w:txbxContent>
                  <w:p w:rsidR="003B350C" w:rsidRPr="00A019FE" w:rsidRDefault="003B350C" w:rsidP="003B350C">
                    <w:pPr>
                      <w:autoSpaceDE w:val="0"/>
                      <w:autoSpaceDN w:val="0"/>
                      <w:adjustRightInd w:val="0"/>
                      <w:rPr>
                        <w:rFonts w:ascii="Arial Narrow" w:hAnsi="Arial Narrow" w:cs="Arial Narrow"/>
                        <w:color w:val="000000"/>
                        <w:sz w:val="16"/>
                        <w:szCs w:val="16"/>
                      </w:rPr>
                    </w:pPr>
                    <w:r w:rsidRPr="00A019FE">
                      <w:rPr>
                        <w:rFonts w:ascii="Arial Narrow" w:hAnsi="Arial Narrow" w:cs="Arial Narrow"/>
                        <w:color w:val="000000"/>
                        <w:sz w:val="16"/>
                        <w:szCs w:val="16"/>
                      </w:rPr>
                      <w:t>Pedoman</w:t>
                    </w:r>
                  </w:p>
                </w:txbxContent>
              </v:textbox>
            </v:shape>
            <v:line id="_x0000_s2149" style="position:absolute" from="7333,10429" to="8262,10429" strokeweight="3pt">
              <v:stroke endarrow="block"/>
            </v:line>
            <v:line id="_x0000_s2150" style="position:absolute" from="9197,10429" to="9442,10429" strokeweight="3pt">
              <v:stroke endarrow="block"/>
            </v:line>
            <v:line id="_x0000_s2151" style="position:absolute" from="9194,9398" to="9441,9398" strokeweight="3pt">
              <v:stroke endarrow="block"/>
            </v:line>
            <v:line id="_x0000_s2152" style="position:absolute;flip:x" from="7705,8976" to="7705,11037"/>
            <v:rect id="_x0000_s2153" style="position:absolute;left:4850;top:11523;width:931;height:606;v-text-anchor:middle" fillcolor="#fc9">
              <v:textbox style="mso-next-textbox:#_x0000_s2153" inset="1.3775mm,.68875mm,1.3775mm,.68875mm">
                <w:txbxContent>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RPJM</w:t>
                    </w:r>
                  </w:p>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Daerah</w:t>
                    </w:r>
                  </w:p>
                </w:txbxContent>
              </v:textbox>
            </v:rect>
            <v:rect id="_x0000_s2154" style="position:absolute;left:6525;top:11523;width:868;height:606;v-text-anchor:middle" fillcolor="#fc9">
              <v:textbox style="mso-next-textbox:#_x0000_s2154" inset="1.3775mm,.68875mm,1.3775mm,.68875mm">
                <w:txbxContent>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 xml:space="preserve">RKP </w:t>
                    </w:r>
                  </w:p>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Daera</w:t>
                    </w:r>
                    <w:r>
                      <w:rPr>
                        <w:rFonts w:ascii="Tahoma" w:hAnsi="Tahoma" w:cs="Tahoma"/>
                        <w:b/>
                        <w:bCs/>
                        <w:color w:val="000000"/>
                        <w:sz w:val="18"/>
                        <w:szCs w:val="36"/>
                      </w:rPr>
                      <w:t>h</w:t>
                    </w:r>
                    <w:r w:rsidRPr="006049AF">
                      <w:rPr>
                        <w:rFonts w:ascii="Tahoma" w:hAnsi="Tahoma" w:cs="Tahoma"/>
                        <w:b/>
                        <w:bCs/>
                        <w:color w:val="000000"/>
                        <w:sz w:val="18"/>
                        <w:szCs w:val="36"/>
                      </w:rPr>
                      <w:t>h</w:t>
                    </w:r>
                  </w:p>
                </w:txbxContent>
              </v:textbox>
            </v:rect>
            <v:rect id="_x0000_s2155" style="position:absolute;left:3174;top:11523;width:930;height:606;v-text-anchor:middle" fillcolor="#fc9" strokecolor="red" strokeweight="2.25pt">
              <v:textbox style="mso-next-textbox:#_x0000_s2155" inset="1.3775mm,.68875mm,1.3775mm,.68875mm">
                <w:txbxContent>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RPJP</w:t>
                    </w:r>
                  </w:p>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Daerah</w:t>
                    </w:r>
                  </w:p>
                </w:txbxContent>
              </v:textbox>
            </v:rect>
            <v:shape id="_x0000_s2156" type="#_x0000_t202" style="position:absolute;left:4103;top:11486;width:1054;height:311" filled="f" fillcolor="#fc9" stroked="f">
              <v:textbox style="mso-next-textbox:#_x0000_s2156" inset="1.3775mm,.68875mm,1.3775mm,.68875mm">
                <w:txbxContent>
                  <w:p w:rsidR="003B350C" w:rsidRPr="006049AF" w:rsidRDefault="003B350C" w:rsidP="003B350C">
                    <w:pPr>
                      <w:autoSpaceDE w:val="0"/>
                      <w:autoSpaceDN w:val="0"/>
                      <w:adjustRightInd w:val="0"/>
                      <w:rPr>
                        <w:rFonts w:ascii="Arial Narrow" w:hAnsi="Arial Narrow" w:cs="Arial Narrow"/>
                        <w:color w:val="000000"/>
                        <w:sz w:val="19"/>
                        <w:szCs w:val="38"/>
                      </w:rPr>
                    </w:pPr>
                    <w:r w:rsidRPr="00A019FE">
                      <w:rPr>
                        <w:rFonts w:ascii="Arial Narrow" w:hAnsi="Arial Narrow" w:cs="Arial Narrow"/>
                        <w:color w:val="000000"/>
                        <w:sz w:val="16"/>
                        <w:szCs w:val="16"/>
                      </w:rPr>
                      <w:t>Pedoman</w:t>
                    </w:r>
                  </w:p>
                </w:txbxContent>
              </v:textbox>
            </v:shape>
            <v:line id="_x0000_s2157" style="position:absolute" from="4104,11819" to="4849,11824" strokeweight="3pt">
              <v:stroke endarrow="block"/>
            </v:line>
            <v:shape id="_x0000_s2158" type="#_x0000_t202" style="position:absolute;left:5766;top:11491;width:1056;height:310" filled="f" fillcolor="#fc9" stroked="f">
              <v:textbox style="mso-next-textbox:#_x0000_s2158" inset="1.3775mm,.68875mm,1.3775mm,.68875mm">
                <w:txbxContent>
                  <w:p w:rsidR="003B350C" w:rsidRPr="006049AF" w:rsidRDefault="003B350C" w:rsidP="003B350C">
                    <w:pPr>
                      <w:autoSpaceDE w:val="0"/>
                      <w:autoSpaceDN w:val="0"/>
                      <w:adjustRightInd w:val="0"/>
                      <w:rPr>
                        <w:rFonts w:ascii="Arial Narrow" w:hAnsi="Arial Narrow" w:cs="Arial Narrow"/>
                        <w:color w:val="000000"/>
                        <w:sz w:val="19"/>
                        <w:szCs w:val="38"/>
                      </w:rPr>
                    </w:pPr>
                    <w:r w:rsidRPr="00A019FE">
                      <w:rPr>
                        <w:rFonts w:ascii="Arial Narrow" w:hAnsi="Arial Narrow" w:cs="Arial Narrow"/>
                        <w:color w:val="000000"/>
                        <w:sz w:val="16"/>
                        <w:szCs w:val="16"/>
                      </w:rPr>
                      <w:t>Dijabarkan</w:t>
                    </w:r>
                  </w:p>
                </w:txbxContent>
              </v:textbox>
            </v:shape>
            <v:line id="_x0000_s2159" style="position:absolute" from="5781,11824" to="6525,11824" strokeweight="3pt">
              <v:stroke endarrow="block"/>
            </v:line>
            <v:rect id="_x0000_s2160" style="position:absolute;left:8263;top:11523;width:931;height:606;v-text-anchor:middle" fillcolor="#fc9">
              <v:textbox style="mso-next-textbox:#_x0000_s2160" inset="1.3775mm,.68875mm,1.3775mm,.68875mm">
                <w:txbxContent>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RAPBD</w:t>
                    </w:r>
                  </w:p>
                </w:txbxContent>
              </v:textbox>
            </v:rect>
            <v:rect id="_x0000_s2161" style="position:absolute;left:9444;top:11523;width:930;height:606;v-text-anchor:middle" fillcolor="#fc9">
              <v:textbox style="mso-next-textbox:#_x0000_s2161" inset="1.3775mm,.68875mm,1.3775mm,.68875mm">
                <w:txbxContent>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APBD</w:t>
                    </w:r>
                  </w:p>
                </w:txbxContent>
              </v:textbox>
            </v:rect>
            <v:shape id="_x0000_s2162" type="#_x0000_t202" style="position:absolute;left:7393;top:11508;width:1054;height:309" filled="f" fillcolor="#fc9" stroked="f">
              <v:textbox style="mso-next-textbox:#_x0000_s2162" inset="1.3775mm,.68875mm,1.3775mm,.68875mm">
                <w:txbxContent>
                  <w:p w:rsidR="003B350C" w:rsidRPr="00A019FE" w:rsidRDefault="003B350C" w:rsidP="003B350C">
                    <w:pPr>
                      <w:autoSpaceDE w:val="0"/>
                      <w:autoSpaceDN w:val="0"/>
                      <w:adjustRightInd w:val="0"/>
                      <w:rPr>
                        <w:rFonts w:ascii="Arial Narrow" w:hAnsi="Arial Narrow" w:cs="Arial Narrow"/>
                        <w:color w:val="000000"/>
                        <w:sz w:val="16"/>
                        <w:szCs w:val="16"/>
                      </w:rPr>
                    </w:pPr>
                    <w:r w:rsidRPr="00A019FE">
                      <w:rPr>
                        <w:rFonts w:ascii="Arial Narrow" w:hAnsi="Arial Narrow" w:cs="Arial Narrow"/>
                        <w:color w:val="000000"/>
                        <w:sz w:val="16"/>
                        <w:szCs w:val="16"/>
                      </w:rPr>
                      <w:t>Pedoman</w:t>
                    </w:r>
                  </w:p>
                </w:txbxContent>
              </v:textbox>
            </v:shape>
            <v:line id="_x0000_s2163" style="position:absolute" from="7333,11824" to="8262,11824" strokeweight="3pt">
              <v:stroke endarrow="block"/>
            </v:line>
            <v:line id="_x0000_s2164" style="position:absolute" from="9197,11824" to="9442,11824" strokeweight="3pt">
              <v:stroke endarrow="block"/>
            </v:line>
            <v:rect id="_x0000_s2165" style="position:absolute;left:4850;top:12855;width:931;height:606;v-text-anchor:middle" fillcolor="#fc9">
              <v:textbox style="mso-next-textbox:#_x0000_s2165" inset="1.3775mm,.68875mm,1.3775mm,.68875mm">
                <w:txbxContent>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Renstra</w:t>
                    </w:r>
                  </w:p>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SKPD</w:t>
                    </w:r>
                  </w:p>
                </w:txbxContent>
              </v:textbox>
            </v:rect>
            <v:rect id="_x0000_s2166" style="position:absolute;left:6525;top:12855;width:808;height:606;v-text-anchor:middle" fillcolor="#fc9">
              <v:textbox style="mso-next-textbox:#_x0000_s2166" inset="1.3775mm,.68875mm,1.3775mm,.68875mm">
                <w:txbxContent>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Renja</w:t>
                    </w:r>
                  </w:p>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SKPD</w:t>
                    </w:r>
                  </w:p>
                </w:txbxContent>
              </v:textbox>
            </v:rect>
            <v:shape id="_x0000_s2167" type="#_x0000_t202" style="position:absolute;left:5779;top:12835;width:1055;height:311" filled="f" fillcolor="#fc9" stroked="f">
              <v:textbox style="mso-next-textbox:#_x0000_s2167" inset="1.3775mm,.68875mm,1.3775mm,.68875mm">
                <w:txbxContent>
                  <w:p w:rsidR="003B350C" w:rsidRPr="00A019FE" w:rsidRDefault="003B350C" w:rsidP="003B350C">
                    <w:pPr>
                      <w:autoSpaceDE w:val="0"/>
                      <w:autoSpaceDN w:val="0"/>
                      <w:adjustRightInd w:val="0"/>
                      <w:rPr>
                        <w:rFonts w:ascii="Arial Narrow" w:hAnsi="Arial Narrow" w:cs="Arial Narrow"/>
                        <w:color w:val="000000"/>
                        <w:sz w:val="16"/>
                        <w:szCs w:val="16"/>
                      </w:rPr>
                    </w:pPr>
                    <w:r w:rsidRPr="00A019FE">
                      <w:rPr>
                        <w:rFonts w:ascii="Arial Narrow" w:hAnsi="Arial Narrow" w:cs="Arial Narrow"/>
                        <w:color w:val="000000"/>
                        <w:sz w:val="16"/>
                        <w:szCs w:val="16"/>
                      </w:rPr>
                      <w:t>Pedoman</w:t>
                    </w:r>
                  </w:p>
                </w:txbxContent>
              </v:textbox>
            </v:shape>
            <v:line id="_x0000_s2168" style="position:absolute" from="5781,13158" to="6525,13158" strokeweight="3pt">
              <v:stroke endarrow="block"/>
            </v:line>
            <v:rect id="_x0000_s2169" style="position:absolute;left:8263;top:12855;width:931;height:606;v-text-anchor:middle" fillcolor="#fc9">
              <v:textbox style="mso-next-textbox:#_x0000_s2169" inset="1.3775mm,.68875mm,1.3775mm,.68875mm">
                <w:txbxContent>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RKA-</w:t>
                    </w:r>
                  </w:p>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SKPD</w:t>
                    </w:r>
                  </w:p>
                </w:txbxContent>
              </v:textbox>
            </v:rect>
            <v:rect id="_x0000_s2170" style="position:absolute;left:9444;top:12855;width:930;height:606;v-text-anchor:middle" fillcolor="#fc9">
              <v:textbox style="mso-next-textbox:#_x0000_s2170" inset="1.3775mm,.68875mm,1.3775mm,.68875mm">
                <w:txbxContent>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 xml:space="preserve">Rincian </w:t>
                    </w:r>
                  </w:p>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APBD</w:t>
                    </w:r>
                  </w:p>
                </w:txbxContent>
              </v:textbox>
            </v:rect>
            <v:shape id="_x0000_s2171" type="#_x0000_t202" style="position:absolute;left:7393;top:12840;width:1054;height:311" filled="f" fillcolor="#fc9" stroked="f">
              <v:textbox style="mso-next-textbox:#_x0000_s2171" inset="1.3775mm,.68875mm,1.3775mm,.68875mm">
                <w:txbxContent>
                  <w:p w:rsidR="003B350C" w:rsidRPr="00A019FE" w:rsidRDefault="003B350C" w:rsidP="003B350C">
                    <w:pPr>
                      <w:autoSpaceDE w:val="0"/>
                      <w:autoSpaceDN w:val="0"/>
                      <w:adjustRightInd w:val="0"/>
                      <w:rPr>
                        <w:rFonts w:ascii="Arial Narrow" w:hAnsi="Arial Narrow" w:cs="Arial Narrow"/>
                        <w:color w:val="000000"/>
                        <w:sz w:val="16"/>
                        <w:szCs w:val="16"/>
                      </w:rPr>
                    </w:pPr>
                    <w:r w:rsidRPr="00A019FE">
                      <w:rPr>
                        <w:rFonts w:ascii="Arial Narrow" w:hAnsi="Arial Narrow" w:cs="Arial Narrow"/>
                        <w:color w:val="000000"/>
                        <w:sz w:val="16"/>
                        <w:szCs w:val="16"/>
                      </w:rPr>
                      <w:t>Pedoman</w:t>
                    </w:r>
                  </w:p>
                </w:txbxContent>
              </v:textbox>
            </v:shape>
            <v:line id="_x0000_s2172" style="position:absolute" from="7333,13158" to="8262,13158" strokeweight="3pt">
              <v:stroke endarrow="block"/>
            </v:line>
            <v:line id="_x0000_s2173" style="position:absolute" from="9197,13158" to="9442,13158" strokeweight="3pt">
              <v:stroke endarrow="block"/>
            </v:line>
            <v:shape id="_x0000_s2174" type="#_x0000_t202" style="position:absolute;left:2988;top:11031;width:1055;height:311" filled="f" fillcolor="#fc9" stroked="f">
              <v:textbox style="mso-next-textbox:#_x0000_s2174" inset="1.3775mm,.68875mm,1.3775mm,.68875mm">
                <w:txbxContent>
                  <w:p w:rsidR="003B350C" w:rsidRPr="00A019FE" w:rsidRDefault="003B350C" w:rsidP="003B350C">
                    <w:pPr>
                      <w:autoSpaceDE w:val="0"/>
                      <w:autoSpaceDN w:val="0"/>
                      <w:adjustRightInd w:val="0"/>
                      <w:rPr>
                        <w:rFonts w:ascii="Arial Narrow" w:hAnsi="Arial Narrow" w:cs="Arial Narrow"/>
                        <w:color w:val="000000"/>
                        <w:sz w:val="16"/>
                        <w:szCs w:val="16"/>
                      </w:rPr>
                    </w:pPr>
                    <w:r w:rsidRPr="00A019FE">
                      <w:rPr>
                        <w:rFonts w:ascii="Arial Narrow" w:hAnsi="Arial Narrow" w:cs="Arial Narrow"/>
                        <w:color w:val="000000"/>
                        <w:sz w:val="16"/>
                        <w:szCs w:val="16"/>
                      </w:rPr>
                      <w:t>Diacu</w:t>
                    </w:r>
                  </w:p>
                </w:txbxContent>
              </v:textbox>
            </v:shape>
            <v:shape id="_x0000_s2175" type="#_x0000_t202" style="position:absolute;left:4292;top:11031;width:1427;height:311" filled="f" fillcolor="#fc9" stroked="f">
              <v:textbox style="mso-next-textbox:#_x0000_s2175" inset="1.3775mm,.68875mm,1.3775mm,.68875mm">
                <w:txbxContent>
                  <w:p w:rsidR="003B350C" w:rsidRPr="00A019FE" w:rsidRDefault="003B350C" w:rsidP="003B350C">
                    <w:pPr>
                      <w:autoSpaceDE w:val="0"/>
                      <w:autoSpaceDN w:val="0"/>
                      <w:adjustRightInd w:val="0"/>
                      <w:rPr>
                        <w:rFonts w:ascii="Arial Narrow" w:hAnsi="Arial Narrow" w:cs="Arial Narrow"/>
                        <w:color w:val="000000"/>
                        <w:sz w:val="16"/>
                        <w:szCs w:val="16"/>
                      </w:rPr>
                    </w:pPr>
                    <w:r w:rsidRPr="00A019FE">
                      <w:rPr>
                        <w:rFonts w:ascii="Arial Narrow" w:hAnsi="Arial Narrow" w:cs="Arial Narrow"/>
                        <w:color w:val="000000"/>
                        <w:sz w:val="16"/>
                        <w:szCs w:val="16"/>
                      </w:rPr>
                      <w:t>Diperhatikan</w:t>
                    </w:r>
                  </w:p>
                </w:txbxContent>
              </v:textbox>
            </v:shape>
            <v:group id="_x0000_s2176" style="position:absolute;left:3609;top:10734;width:3290;height:787" coordorigin="431,1933" coordsize="2404,635">
              <v:line id="_x0000_s2177" style="position:absolute" from="431,1933" to="431,2568" strokeweight="2.25pt">
                <v:stroke endarrow="block"/>
              </v:line>
              <v:line id="_x0000_s2178" style="position:absolute" from="1656,1933" to="1656,2568" strokeweight="2.25pt">
                <v:stroke dashstyle="dash" endarrow="block"/>
              </v:line>
              <v:line id="_x0000_s2179" style="position:absolute" from="2835,1933" to="2835,2568" strokeweight="2.25pt">
                <v:stroke dashstyle="dash" startarrow="block" endarrow="block"/>
              </v:line>
            </v:group>
            <v:shape id="_x0000_s2180" type="#_x0000_t202" style="position:absolute;left:6899;top:11031;width:2792;height:311" filled="f" fillcolor="#fc9" stroked="f">
              <v:textbox style="mso-next-textbox:#_x0000_s2180" inset="1.3775mm,.68875mm,1.3775mm,.68875mm">
                <w:txbxContent>
                  <w:p w:rsidR="003B350C" w:rsidRPr="00A019FE" w:rsidRDefault="003B350C" w:rsidP="003B350C">
                    <w:pPr>
                      <w:autoSpaceDE w:val="0"/>
                      <w:autoSpaceDN w:val="0"/>
                      <w:adjustRightInd w:val="0"/>
                      <w:rPr>
                        <w:rFonts w:ascii="Arial Narrow" w:hAnsi="Arial Narrow" w:cs="Arial Narrow"/>
                        <w:color w:val="000000"/>
                        <w:sz w:val="16"/>
                        <w:szCs w:val="16"/>
                      </w:rPr>
                    </w:pPr>
                    <w:r w:rsidRPr="00A019FE">
                      <w:rPr>
                        <w:rFonts w:ascii="Arial Narrow" w:hAnsi="Arial Narrow" w:cs="Arial Narrow"/>
                        <w:color w:val="000000"/>
                        <w:sz w:val="16"/>
                        <w:szCs w:val="16"/>
                      </w:rPr>
                      <w:t>Diserasikan melalui Musrenbang</w:t>
                    </w:r>
                  </w:p>
                </w:txbxContent>
              </v:textbox>
            </v:shape>
            <v:line id="_x0000_s2181" style="position:absolute;flip:x" from="5284,12129" to="5285,12855" strokeweight="2.25pt">
              <v:stroke endarrow="block"/>
            </v:line>
            <v:shape id="_x0000_s2182" type="#_x0000_t202" style="position:absolute;left:4478;top:12309;width:1427;height:311" filled="f" fillcolor="#fc9" stroked="f">
              <v:textbox style="mso-next-textbox:#_x0000_s2182" inset="1.3775mm,.68875mm,1.3775mm,.68875mm">
                <w:txbxContent>
                  <w:p w:rsidR="003B350C" w:rsidRPr="00A019FE" w:rsidRDefault="003B350C" w:rsidP="003B350C">
                    <w:pPr>
                      <w:autoSpaceDE w:val="0"/>
                      <w:autoSpaceDN w:val="0"/>
                      <w:adjustRightInd w:val="0"/>
                      <w:rPr>
                        <w:rFonts w:ascii="Arial Narrow" w:hAnsi="Arial Narrow" w:cs="Arial Narrow"/>
                        <w:color w:val="000000"/>
                        <w:sz w:val="16"/>
                        <w:szCs w:val="16"/>
                      </w:rPr>
                    </w:pPr>
                    <w:r w:rsidRPr="00A019FE">
                      <w:rPr>
                        <w:rFonts w:ascii="Arial Narrow" w:hAnsi="Arial Narrow" w:cs="Arial Narrow"/>
                        <w:color w:val="000000"/>
                        <w:sz w:val="16"/>
                        <w:szCs w:val="16"/>
                      </w:rPr>
                      <w:t>Pedoman</w:t>
                    </w:r>
                  </w:p>
                </w:txbxContent>
              </v:textbox>
            </v:shape>
            <v:line id="_x0000_s2183" style="position:absolute;flip:x" from="6898,12129" to="6899,12855" strokeweight="2.25pt">
              <v:stroke endarrow="block"/>
            </v:line>
            <v:shape id="_x0000_s2184" type="#_x0000_t202" style="position:absolute;left:6341;top:12309;width:1426;height:311" filled="f" fillcolor="#fc9" stroked="f">
              <v:textbox style="mso-next-textbox:#_x0000_s2184" inset="1.3775mm,.68875mm,1.3775mm,.68875mm">
                <w:txbxContent>
                  <w:p w:rsidR="003B350C" w:rsidRPr="00A019FE" w:rsidRDefault="003B350C" w:rsidP="003B350C">
                    <w:pPr>
                      <w:autoSpaceDE w:val="0"/>
                      <w:autoSpaceDN w:val="0"/>
                      <w:adjustRightInd w:val="0"/>
                      <w:rPr>
                        <w:rFonts w:ascii="Arial Narrow" w:hAnsi="Arial Narrow" w:cs="Arial Narrow"/>
                        <w:color w:val="000000"/>
                        <w:sz w:val="16"/>
                        <w:szCs w:val="16"/>
                      </w:rPr>
                    </w:pPr>
                    <w:r w:rsidRPr="00A019FE">
                      <w:rPr>
                        <w:rFonts w:ascii="Arial Narrow" w:hAnsi="Arial Narrow" w:cs="Arial Narrow"/>
                        <w:color w:val="000000"/>
                        <w:sz w:val="16"/>
                        <w:szCs w:val="16"/>
                      </w:rPr>
                      <w:t>Diacu</w:t>
                    </w:r>
                  </w:p>
                </w:txbxContent>
              </v:textbox>
            </v:shape>
            <v:line id="_x0000_s2185" style="position:absolute;flip:x" from="9937,12129" to="9940,12855" strokeweight="2.25pt">
              <v:stroke endarrow="block"/>
            </v:line>
            <v:line id="_x0000_s2186" style="position:absolute;flip:x" from="8698,12129" to="8699,12855" strokeweight="2.25pt">
              <v:stroke startarrow="block"/>
            </v:line>
            <v:shape id="_x0000_s2187" type="#_x0000_t202" style="position:absolute;left:9768;top:9639;width:1757;height:558;rotation:90" filled="f" fillcolor="#0c9" stroked="f">
              <v:textbox style="layout-flow:vertical;mso-next-textbox:#_x0000_s2187" inset="1.3775mm,.68875mm,1.3775mm,.68875mm">
                <w:txbxContent>
                  <w:p w:rsidR="003B350C" w:rsidRPr="00A019FE" w:rsidRDefault="003B350C" w:rsidP="003B350C">
                    <w:pPr>
                      <w:autoSpaceDE w:val="0"/>
                      <w:autoSpaceDN w:val="0"/>
                      <w:adjustRightInd w:val="0"/>
                      <w:jc w:val="center"/>
                      <w:rPr>
                        <w:b/>
                        <w:bCs/>
                        <w:color w:val="000000"/>
                        <w:sz w:val="18"/>
                        <w:szCs w:val="18"/>
                      </w:rPr>
                    </w:pPr>
                    <w:r w:rsidRPr="00A019FE">
                      <w:rPr>
                        <w:b/>
                        <w:bCs/>
                        <w:color w:val="000000"/>
                        <w:sz w:val="18"/>
                        <w:szCs w:val="18"/>
                      </w:rPr>
                      <w:t>Pemerintah Pusat</w:t>
                    </w:r>
                  </w:p>
                </w:txbxContent>
              </v:textbox>
            </v:shape>
            <v:shape id="_x0000_s2188" type="#_x0000_t202" style="position:absolute;left:9769;top:12122;width:1756;height:558;rotation:90" filled="f" fillcolor="#0c9" stroked="f">
              <v:textbox style="layout-flow:vertical;mso-next-textbox:#_x0000_s2188" inset="1.3775mm,.68875mm,1.3775mm,.68875mm">
                <w:txbxContent>
                  <w:p w:rsidR="003B350C" w:rsidRPr="00A019FE" w:rsidRDefault="003B350C" w:rsidP="003B350C">
                    <w:pPr>
                      <w:autoSpaceDE w:val="0"/>
                      <w:autoSpaceDN w:val="0"/>
                      <w:adjustRightInd w:val="0"/>
                      <w:jc w:val="center"/>
                      <w:rPr>
                        <w:b/>
                        <w:bCs/>
                        <w:color w:val="000000"/>
                        <w:sz w:val="18"/>
                        <w:szCs w:val="18"/>
                      </w:rPr>
                    </w:pPr>
                    <w:r w:rsidRPr="00A019FE">
                      <w:rPr>
                        <w:b/>
                        <w:bCs/>
                        <w:color w:val="000000"/>
                        <w:sz w:val="18"/>
                        <w:szCs w:val="18"/>
                      </w:rPr>
                      <w:t>Pemerintah Daerah</w:t>
                    </w:r>
                  </w:p>
                </w:txbxContent>
              </v:textbox>
            </v:shape>
            <v:rect id="_x0000_s2189" style="position:absolute;left:4912;top:13582;width:1118;height:304;v-text-anchor:middle" fillcolor="#fcf">
              <v:textbox style="mso-next-textbox:#_x0000_s2189" inset="1.3775mm,.68875mm,1.3775mm,.68875mm">
                <w:txbxContent>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UU SPPN</w:t>
                    </w:r>
                  </w:p>
                </w:txbxContent>
              </v:textbox>
            </v:rect>
            <v:line id="_x0000_s2190" style="position:absolute" from="6030,13674" to="7705,13675" strokeweight="3pt">
              <v:stroke endarrow="block"/>
            </v:line>
            <v:line id="_x0000_s2191" style="position:absolute" from="3052,13674" to="4912,13675" strokeweight="3pt">
              <v:stroke startarrow="block"/>
            </v:line>
            <v:rect id="_x0000_s2192" style="position:absolute;left:8576;top:13582;width:1115;height:304;v-text-anchor:middle" fillcolor="#fcf">
              <v:textbox style="mso-next-textbox:#_x0000_s2192" inset="1.3775mm,.68875mm,1.3775mm,.68875mm">
                <w:txbxContent>
                  <w:p w:rsidR="003B350C" w:rsidRPr="006049AF" w:rsidRDefault="003B350C" w:rsidP="003B350C">
                    <w:pPr>
                      <w:autoSpaceDE w:val="0"/>
                      <w:autoSpaceDN w:val="0"/>
                      <w:adjustRightInd w:val="0"/>
                      <w:jc w:val="center"/>
                      <w:rPr>
                        <w:rFonts w:ascii="Tahoma" w:hAnsi="Tahoma" w:cs="Tahoma"/>
                        <w:b/>
                        <w:bCs/>
                        <w:color w:val="000000"/>
                        <w:sz w:val="18"/>
                        <w:szCs w:val="36"/>
                      </w:rPr>
                    </w:pPr>
                    <w:r w:rsidRPr="006049AF">
                      <w:rPr>
                        <w:rFonts w:ascii="Tahoma" w:hAnsi="Tahoma" w:cs="Tahoma"/>
                        <w:b/>
                        <w:bCs/>
                        <w:color w:val="000000"/>
                        <w:sz w:val="18"/>
                        <w:szCs w:val="36"/>
                      </w:rPr>
                      <w:t>UU KN</w:t>
                    </w:r>
                  </w:p>
                </w:txbxContent>
              </v:textbox>
            </v:rect>
            <v:line id="_x0000_s2193" style="position:absolute" from="6899,13810" to="8576,13811" strokeweight="3pt">
              <v:stroke startarrow="block"/>
            </v:line>
            <v:line id="_x0000_s2194" style="position:absolute;flip:y" from="9691,13810" to="10436,13811" strokeweight="3pt">
              <v:stroke endarrow="block"/>
            </v:line>
            <w10:wrap type="none"/>
            <w10:anchorlock/>
          </v:group>
        </w:pict>
      </w:r>
    </w:p>
    <w:p w:rsidR="007318E0" w:rsidRPr="007318E0" w:rsidRDefault="007318E0" w:rsidP="003B350C">
      <w:pPr>
        <w:pStyle w:val="BodyText3"/>
        <w:widowControl w:val="0"/>
        <w:tabs>
          <w:tab w:val="num" w:pos="567"/>
        </w:tabs>
        <w:spacing w:before="120" w:after="0" w:line="360" w:lineRule="auto"/>
        <w:ind w:left="567"/>
        <w:jc w:val="both"/>
        <w:rPr>
          <w:rFonts w:ascii="Century Gothic" w:hAnsi="Century Gothic"/>
          <w:i w:val="0"/>
          <w:sz w:val="24"/>
          <w:szCs w:val="24"/>
          <w:lang w:val="id-ID"/>
        </w:rPr>
      </w:pPr>
    </w:p>
    <w:p w:rsidR="00B0436B" w:rsidRPr="00B0436B" w:rsidRDefault="00B0436B" w:rsidP="007318E0">
      <w:pPr>
        <w:tabs>
          <w:tab w:val="left" w:pos="567"/>
        </w:tabs>
        <w:spacing w:before="240" w:line="360" w:lineRule="auto"/>
        <w:ind w:left="567" w:hanging="567"/>
        <w:jc w:val="both"/>
        <w:rPr>
          <w:rFonts w:ascii="Century Gothic" w:hAnsi="Century Gothic" w:cs="Tahoma"/>
          <w:b/>
          <w:noProof/>
          <w:lang w:val="id-ID"/>
        </w:rPr>
      </w:pPr>
      <w:r>
        <w:rPr>
          <w:rFonts w:ascii="Century Gothic" w:hAnsi="Century Gothic" w:cs="Tahoma"/>
          <w:b/>
          <w:noProof/>
          <w:lang w:val="id-ID"/>
        </w:rPr>
        <w:t>1.5.</w:t>
      </w:r>
      <w:r>
        <w:rPr>
          <w:rFonts w:ascii="Century Gothic" w:hAnsi="Century Gothic" w:cs="Tahoma"/>
          <w:b/>
          <w:noProof/>
          <w:lang w:val="id-ID"/>
        </w:rPr>
        <w:tab/>
      </w:r>
      <w:r w:rsidRPr="00B8542E">
        <w:rPr>
          <w:rFonts w:ascii="Century Gothic" w:hAnsi="Century Gothic" w:cs="Tahoma"/>
          <w:b/>
          <w:noProof/>
        </w:rPr>
        <w:t xml:space="preserve">SISTEMATIKA </w:t>
      </w:r>
      <w:r>
        <w:rPr>
          <w:rFonts w:ascii="Century Gothic" w:hAnsi="Century Gothic" w:cs="Tahoma"/>
          <w:b/>
          <w:noProof/>
          <w:lang w:val="id-ID"/>
        </w:rPr>
        <w:t>PENULISAN</w:t>
      </w:r>
    </w:p>
    <w:p w:rsidR="007318E0" w:rsidRDefault="00B0436B" w:rsidP="006F7D68">
      <w:pPr>
        <w:tabs>
          <w:tab w:val="left" w:pos="2160"/>
        </w:tabs>
        <w:spacing w:before="120" w:line="360" w:lineRule="auto"/>
        <w:ind w:left="567"/>
        <w:jc w:val="both"/>
        <w:rPr>
          <w:rFonts w:ascii="Century Gothic" w:hAnsi="Century Gothic" w:cs="Tahoma"/>
          <w:noProof/>
          <w:lang w:val="id-ID"/>
        </w:rPr>
      </w:pPr>
      <w:r w:rsidRPr="00E622BA">
        <w:rPr>
          <w:rFonts w:ascii="Century Gothic" w:hAnsi="Century Gothic" w:cs="Tahoma"/>
          <w:noProof/>
        </w:rPr>
        <w:t xml:space="preserve">Rencana </w:t>
      </w:r>
      <w:r w:rsidRPr="00E622BA">
        <w:rPr>
          <w:rFonts w:ascii="Century Gothic" w:hAnsi="Century Gothic" w:cs="Tahoma"/>
          <w:iCs/>
        </w:rPr>
        <w:t>Pembangunan</w:t>
      </w:r>
      <w:r w:rsidRPr="00E622BA">
        <w:rPr>
          <w:rFonts w:ascii="Century Gothic" w:hAnsi="Century Gothic" w:cs="Tahoma"/>
          <w:noProof/>
        </w:rPr>
        <w:t xml:space="preserve"> Jangka Panjang (RPJP) Daerah </w:t>
      </w:r>
      <w:r w:rsidRPr="00E622BA">
        <w:rPr>
          <w:rFonts w:ascii="Century Gothic" w:hAnsi="Century Gothic" w:cs="Tahoma"/>
          <w:noProof/>
          <w:lang w:val="id-ID"/>
        </w:rPr>
        <w:t>Kota Binjai</w:t>
      </w:r>
      <w:r w:rsidRPr="00E622BA">
        <w:rPr>
          <w:rFonts w:ascii="Century Gothic" w:hAnsi="Century Gothic" w:cs="Tahoma"/>
          <w:noProof/>
        </w:rPr>
        <w:t xml:space="preserve"> Tahun 2005–2025 memberikan gambaran mengenai wujud masa depan yang diinginkan dan diperjuangkan serta diupayakan pencapaiannya, mencakup aspek pembangunan dari segala bidang kehidupan baik sebagai daerah otonom maupun sebagai bagian dari Pro</w:t>
      </w:r>
      <w:r w:rsidRPr="00E622BA">
        <w:rPr>
          <w:rFonts w:ascii="Century Gothic" w:hAnsi="Century Gothic" w:cs="Tahoma"/>
          <w:noProof/>
          <w:lang w:val="id-ID"/>
        </w:rPr>
        <w:t>v</w:t>
      </w:r>
      <w:r w:rsidRPr="00E622BA">
        <w:rPr>
          <w:rFonts w:ascii="Century Gothic" w:hAnsi="Century Gothic" w:cs="Tahoma"/>
          <w:noProof/>
        </w:rPr>
        <w:t>insi Sumat</w:t>
      </w:r>
      <w:r w:rsidRPr="00E622BA">
        <w:rPr>
          <w:rFonts w:ascii="Century Gothic" w:hAnsi="Century Gothic" w:cs="Tahoma"/>
          <w:noProof/>
          <w:lang w:val="id-ID"/>
        </w:rPr>
        <w:t>e</w:t>
      </w:r>
      <w:r w:rsidRPr="00E622BA">
        <w:rPr>
          <w:rFonts w:ascii="Century Gothic" w:hAnsi="Century Gothic" w:cs="Tahoma"/>
          <w:noProof/>
        </w:rPr>
        <w:t xml:space="preserve">ra Utara dan Negara Kesatuan Republik Indonesia. </w:t>
      </w:r>
      <w:r>
        <w:rPr>
          <w:rFonts w:ascii="Century Gothic" w:hAnsi="Century Gothic" w:cs="Tahoma"/>
          <w:noProof/>
          <w:lang w:val="id-ID"/>
        </w:rPr>
        <w:t xml:space="preserve">Sesuai dengan </w:t>
      </w:r>
      <w:r>
        <w:rPr>
          <w:rFonts w:ascii="Century Gothic" w:hAnsi="Century Gothic" w:cs="Arial"/>
          <w:lang w:val="id-ID" w:eastAsia="id-ID"/>
        </w:rPr>
        <w:t>Permendagri Nomor 10 Tahun 2004</w:t>
      </w:r>
      <w:r w:rsidRPr="00DD5D20">
        <w:rPr>
          <w:rFonts w:ascii="Century Gothic" w:hAnsi="Century Gothic" w:cs="Arial"/>
          <w:lang w:val="id-ID" w:eastAsia="id-ID"/>
        </w:rPr>
        <w:t xml:space="preserve"> tentang</w:t>
      </w:r>
      <w:r>
        <w:rPr>
          <w:rFonts w:ascii="Century Gothic" w:hAnsi="Century Gothic" w:cs="Arial"/>
          <w:lang w:val="id-ID" w:eastAsia="id-ID"/>
        </w:rPr>
        <w:t xml:space="preserve"> </w:t>
      </w:r>
      <w:r w:rsidRPr="00B0436B">
        <w:rPr>
          <w:rFonts w:ascii="Century Gothic" w:hAnsi="Century Gothic" w:cs="FranklinGothicBook"/>
        </w:rPr>
        <w:t>tentang Pelaksanaan Peraturan Pemerintah Nomor 8 Tahun 2008 Tentang Tahapan, Tatacara Penyusunan, Pengendalian, dan Evaluasi Pelaksanaan Rencana Pembangunan Daerah</w:t>
      </w:r>
      <w:r w:rsidRPr="00DD5D20">
        <w:rPr>
          <w:rFonts w:ascii="Century Gothic" w:hAnsi="Century Gothic" w:cs="Arial"/>
          <w:lang w:val="id-ID" w:eastAsia="id-ID"/>
        </w:rPr>
        <w:t>,</w:t>
      </w:r>
      <w:r>
        <w:rPr>
          <w:rFonts w:ascii="Century Gothic" w:hAnsi="Century Gothic" w:cs="Arial"/>
          <w:lang w:val="id-ID" w:eastAsia="id-ID"/>
        </w:rPr>
        <w:t xml:space="preserve"> </w:t>
      </w:r>
      <w:r>
        <w:rPr>
          <w:rFonts w:ascii="Century Gothic" w:hAnsi="Century Gothic" w:cs="Tahoma"/>
          <w:noProof/>
          <w:lang w:val="id-ID"/>
        </w:rPr>
        <w:t>maka Penyajian Rancangan Awal Rencana Pembangunan Jangka Panjang  Daerah  Kota Binjai harus Memuat sistematika paling sedikit :</w:t>
      </w:r>
    </w:p>
    <w:p w:rsidR="00B0436B" w:rsidRDefault="00B0436B" w:rsidP="00B0436B">
      <w:pPr>
        <w:pStyle w:val="ListParagraph"/>
        <w:numPr>
          <w:ilvl w:val="0"/>
          <w:numId w:val="28"/>
        </w:numPr>
        <w:tabs>
          <w:tab w:val="left" w:pos="2160"/>
        </w:tabs>
        <w:spacing w:before="120" w:line="360" w:lineRule="auto"/>
        <w:ind w:left="993" w:hanging="426"/>
        <w:jc w:val="both"/>
        <w:rPr>
          <w:rFonts w:ascii="Century Gothic" w:hAnsi="Century Gothic" w:cs="Tahoma"/>
          <w:noProof/>
          <w:lang w:val="id-ID"/>
        </w:rPr>
      </w:pPr>
      <w:r>
        <w:rPr>
          <w:rFonts w:ascii="Century Gothic" w:hAnsi="Century Gothic" w:cs="Tahoma"/>
          <w:noProof/>
          <w:lang w:val="id-ID"/>
        </w:rPr>
        <w:t>Pendahuluan</w:t>
      </w:r>
    </w:p>
    <w:p w:rsidR="00B0436B" w:rsidRDefault="00B0436B" w:rsidP="00B0436B">
      <w:pPr>
        <w:pStyle w:val="ListParagraph"/>
        <w:numPr>
          <w:ilvl w:val="0"/>
          <w:numId w:val="28"/>
        </w:numPr>
        <w:tabs>
          <w:tab w:val="left" w:pos="2160"/>
        </w:tabs>
        <w:spacing w:before="120" w:line="360" w:lineRule="auto"/>
        <w:ind w:left="993" w:hanging="426"/>
        <w:jc w:val="both"/>
        <w:rPr>
          <w:rFonts w:ascii="Century Gothic" w:hAnsi="Century Gothic" w:cs="Tahoma"/>
          <w:noProof/>
          <w:lang w:val="id-ID"/>
        </w:rPr>
      </w:pPr>
      <w:r>
        <w:rPr>
          <w:rFonts w:ascii="Century Gothic" w:hAnsi="Century Gothic" w:cs="Tahoma"/>
          <w:noProof/>
          <w:lang w:val="id-ID"/>
        </w:rPr>
        <w:t>Gambaran Umum Kondisi Daerah</w:t>
      </w:r>
    </w:p>
    <w:p w:rsidR="00B0436B" w:rsidRDefault="006F7D68" w:rsidP="00B0436B">
      <w:pPr>
        <w:pStyle w:val="ListParagraph"/>
        <w:numPr>
          <w:ilvl w:val="0"/>
          <w:numId w:val="28"/>
        </w:numPr>
        <w:tabs>
          <w:tab w:val="left" w:pos="2160"/>
        </w:tabs>
        <w:spacing w:before="120" w:line="360" w:lineRule="auto"/>
        <w:ind w:left="993" w:hanging="426"/>
        <w:jc w:val="both"/>
        <w:rPr>
          <w:rFonts w:ascii="Century Gothic" w:hAnsi="Century Gothic" w:cs="Tahoma"/>
          <w:noProof/>
          <w:lang w:val="id-ID"/>
        </w:rPr>
      </w:pPr>
      <w:r>
        <w:rPr>
          <w:rFonts w:ascii="Century Gothic" w:hAnsi="Century Gothic" w:cs="Tahoma"/>
          <w:noProof/>
          <w:lang w:val="id-ID"/>
        </w:rPr>
        <w:t>Analisa</w:t>
      </w:r>
      <w:r w:rsidR="00B0436B">
        <w:rPr>
          <w:rFonts w:ascii="Century Gothic" w:hAnsi="Century Gothic" w:cs="Tahoma"/>
          <w:noProof/>
          <w:lang w:val="id-ID"/>
        </w:rPr>
        <w:t xml:space="preserve"> Isu-Isu Strategis</w:t>
      </w:r>
    </w:p>
    <w:p w:rsidR="00B0436B" w:rsidRDefault="00B0436B" w:rsidP="00B0436B">
      <w:pPr>
        <w:pStyle w:val="ListParagraph"/>
        <w:numPr>
          <w:ilvl w:val="0"/>
          <w:numId w:val="28"/>
        </w:numPr>
        <w:tabs>
          <w:tab w:val="left" w:pos="2160"/>
        </w:tabs>
        <w:spacing w:before="120" w:line="360" w:lineRule="auto"/>
        <w:ind w:left="993" w:hanging="426"/>
        <w:jc w:val="both"/>
        <w:rPr>
          <w:rFonts w:ascii="Century Gothic" w:hAnsi="Century Gothic" w:cs="Tahoma"/>
          <w:noProof/>
          <w:lang w:val="id-ID"/>
        </w:rPr>
      </w:pPr>
      <w:r>
        <w:rPr>
          <w:rFonts w:ascii="Century Gothic" w:hAnsi="Century Gothic" w:cs="Tahoma"/>
          <w:noProof/>
          <w:lang w:val="id-ID"/>
        </w:rPr>
        <w:t>Visi dan Misi Daerah</w:t>
      </w:r>
    </w:p>
    <w:p w:rsidR="00B0436B" w:rsidRDefault="00B0436B" w:rsidP="00B0436B">
      <w:pPr>
        <w:pStyle w:val="ListParagraph"/>
        <w:numPr>
          <w:ilvl w:val="0"/>
          <w:numId w:val="28"/>
        </w:numPr>
        <w:tabs>
          <w:tab w:val="left" w:pos="2160"/>
        </w:tabs>
        <w:spacing w:before="120" w:line="360" w:lineRule="auto"/>
        <w:ind w:left="993" w:hanging="426"/>
        <w:jc w:val="both"/>
        <w:rPr>
          <w:rFonts w:ascii="Century Gothic" w:hAnsi="Century Gothic" w:cs="Tahoma"/>
          <w:noProof/>
          <w:lang w:val="id-ID"/>
        </w:rPr>
      </w:pPr>
      <w:r>
        <w:rPr>
          <w:rFonts w:ascii="Century Gothic" w:hAnsi="Century Gothic" w:cs="Tahoma"/>
          <w:noProof/>
          <w:lang w:val="id-ID"/>
        </w:rPr>
        <w:t>Arah dan Kebijkan Pembangunan Jangka Panjang Daerah</w:t>
      </w:r>
    </w:p>
    <w:p w:rsidR="00B0436B" w:rsidRDefault="00B0436B" w:rsidP="00B0436B">
      <w:pPr>
        <w:pStyle w:val="ListParagraph"/>
        <w:numPr>
          <w:ilvl w:val="0"/>
          <w:numId w:val="28"/>
        </w:numPr>
        <w:tabs>
          <w:tab w:val="left" w:pos="2160"/>
        </w:tabs>
        <w:spacing w:before="120" w:line="360" w:lineRule="auto"/>
        <w:ind w:left="993" w:hanging="426"/>
        <w:jc w:val="both"/>
        <w:rPr>
          <w:rFonts w:ascii="Century Gothic" w:hAnsi="Century Gothic" w:cs="Tahoma"/>
          <w:noProof/>
          <w:lang w:val="id-ID"/>
        </w:rPr>
      </w:pPr>
      <w:r>
        <w:rPr>
          <w:rFonts w:ascii="Century Gothic" w:hAnsi="Century Gothic" w:cs="Tahoma"/>
          <w:noProof/>
          <w:lang w:val="id-ID"/>
        </w:rPr>
        <w:t>Kaidah Pelaksanaan.</w:t>
      </w:r>
    </w:p>
    <w:p w:rsidR="006F7D68" w:rsidRDefault="006F7D68" w:rsidP="006F7D68">
      <w:pPr>
        <w:tabs>
          <w:tab w:val="left" w:pos="2160"/>
        </w:tabs>
        <w:spacing w:before="120" w:line="360" w:lineRule="auto"/>
        <w:jc w:val="both"/>
        <w:rPr>
          <w:rFonts w:ascii="Century Gothic" w:hAnsi="Century Gothic" w:cs="Tahoma"/>
          <w:noProof/>
          <w:lang w:val="id-ID"/>
        </w:rPr>
      </w:pPr>
    </w:p>
    <w:p w:rsidR="006F7D68" w:rsidRDefault="006F7D68" w:rsidP="006F7D68">
      <w:pPr>
        <w:tabs>
          <w:tab w:val="left" w:pos="2160"/>
        </w:tabs>
        <w:spacing w:before="120" w:line="360" w:lineRule="auto"/>
        <w:jc w:val="both"/>
        <w:rPr>
          <w:rFonts w:ascii="Century Gothic" w:hAnsi="Century Gothic" w:cs="Tahoma"/>
          <w:noProof/>
          <w:lang w:val="id-ID"/>
        </w:rPr>
      </w:pPr>
    </w:p>
    <w:p w:rsidR="006F7D68" w:rsidRPr="006F7D68" w:rsidRDefault="006F7D68" w:rsidP="006F7D68">
      <w:pPr>
        <w:tabs>
          <w:tab w:val="left" w:pos="2160"/>
        </w:tabs>
        <w:spacing w:before="120" w:line="360" w:lineRule="auto"/>
        <w:jc w:val="both"/>
        <w:rPr>
          <w:rFonts w:ascii="Century Gothic" w:hAnsi="Century Gothic" w:cs="Tahoma"/>
          <w:noProof/>
          <w:lang w:val="id-ID"/>
        </w:rPr>
      </w:pPr>
    </w:p>
    <w:p w:rsidR="00B0436B" w:rsidRPr="00E622BA" w:rsidRDefault="00B0436B" w:rsidP="00B0436B">
      <w:pPr>
        <w:tabs>
          <w:tab w:val="left" w:pos="2160"/>
        </w:tabs>
        <w:spacing w:before="120" w:line="360" w:lineRule="auto"/>
        <w:ind w:left="567"/>
        <w:jc w:val="both"/>
        <w:rPr>
          <w:rFonts w:ascii="Century Gothic" w:hAnsi="Century Gothic" w:cs="Tahoma"/>
          <w:b/>
          <w:noProof/>
        </w:rPr>
      </w:pPr>
      <w:r>
        <w:rPr>
          <w:rFonts w:ascii="Century Gothic" w:hAnsi="Century Gothic" w:cs="Tahoma"/>
          <w:noProof/>
          <w:lang w:val="id-ID"/>
        </w:rPr>
        <w:lastRenderedPageBreak/>
        <w:t>Berdasarkan Permendagri tersebut, maka sistematika RPJPD Kota Binjai disusun sebagai berikut :</w:t>
      </w:r>
      <w:r w:rsidRPr="00E622BA">
        <w:rPr>
          <w:rFonts w:ascii="Century Gothic" w:hAnsi="Century Gothic" w:cs="Tahoma"/>
          <w:noProof/>
        </w:rPr>
        <w:t xml:space="preserve"> </w:t>
      </w:r>
    </w:p>
    <w:p w:rsidR="00B0436B" w:rsidRPr="007C05B2" w:rsidRDefault="00B0436B" w:rsidP="00B0436B">
      <w:pPr>
        <w:pStyle w:val="Heading3"/>
        <w:tabs>
          <w:tab w:val="left" w:pos="1276"/>
        </w:tabs>
        <w:spacing w:before="120" w:after="0" w:line="360" w:lineRule="auto"/>
        <w:ind w:left="1701" w:hanging="1134"/>
        <w:jc w:val="both"/>
        <w:rPr>
          <w:rFonts w:ascii="Century Gothic" w:hAnsi="Century Gothic" w:cs="Courier New"/>
          <w:b w:val="0"/>
          <w:noProof/>
          <w:sz w:val="24"/>
          <w:szCs w:val="24"/>
        </w:rPr>
      </w:pPr>
      <w:r>
        <w:rPr>
          <w:rFonts w:ascii="Century Gothic" w:hAnsi="Century Gothic" w:cs="Courier New"/>
          <w:noProof/>
          <w:sz w:val="24"/>
          <w:szCs w:val="24"/>
          <w:lang w:val="id-ID"/>
        </w:rPr>
        <w:t xml:space="preserve">BAB </w:t>
      </w:r>
      <w:r w:rsidRPr="007C05B2">
        <w:rPr>
          <w:rFonts w:ascii="Century Gothic" w:hAnsi="Century Gothic" w:cs="Courier New"/>
          <w:noProof/>
          <w:sz w:val="24"/>
          <w:szCs w:val="24"/>
        </w:rPr>
        <w:t xml:space="preserve">I </w:t>
      </w:r>
      <w:r w:rsidRPr="007C05B2">
        <w:rPr>
          <w:rFonts w:ascii="Century Gothic" w:hAnsi="Century Gothic" w:cs="Courier New"/>
          <w:noProof/>
          <w:sz w:val="24"/>
          <w:szCs w:val="24"/>
        </w:rPr>
        <w:tab/>
        <w:t>:</w:t>
      </w:r>
      <w:r w:rsidRPr="007C05B2">
        <w:rPr>
          <w:rFonts w:ascii="Century Gothic" w:hAnsi="Century Gothic" w:cs="Courier New"/>
          <w:noProof/>
          <w:sz w:val="24"/>
          <w:szCs w:val="24"/>
        </w:rPr>
        <w:tab/>
        <w:t xml:space="preserve">PENDAHULUAN </w:t>
      </w:r>
    </w:p>
    <w:p w:rsidR="00B0436B" w:rsidRDefault="00B0436B" w:rsidP="00B0436B">
      <w:pPr>
        <w:tabs>
          <w:tab w:val="left" w:pos="1276"/>
        </w:tabs>
        <w:spacing w:before="120" w:line="360" w:lineRule="auto"/>
        <w:ind w:left="1701" w:hanging="1134"/>
        <w:jc w:val="both"/>
        <w:rPr>
          <w:rFonts w:ascii="Century Gothic" w:hAnsi="Century Gothic" w:cs="Courier New"/>
          <w:lang w:val="id-ID"/>
        </w:rPr>
      </w:pPr>
      <w:r w:rsidRPr="007C05B2">
        <w:rPr>
          <w:rFonts w:ascii="Century Gothic" w:hAnsi="Century Gothic" w:cs="Courier New"/>
        </w:rPr>
        <w:tab/>
      </w:r>
      <w:r w:rsidRPr="007C05B2">
        <w:rPr>
          <w:rFonts w:ascii="Century Gothic" w:hAnsi="Century Gothic" w:cs="Courier New"/>
        </w:rPr>
        <w:tab/>
        <w:t xml:space="preserve">Menguraikan tentang Sejarah terbentuknya </w:t>
      </w:r>
      <w:r>
        <w:rPr>
          <w:rFonts w:ascii="Century Gothic" w:hAnsi="Century Gothic" w:cs="Courier New"/>
          <w:lang w:val="id-ID"/>
        </w:rPr>
        <w:t>Kota Binjai</w:t>
      </w:r>
      <w:r w:rsidRPr="007C05B2">
        <w:rPr>
          <w:rFonts w:ascii="Century Gothic" w:hAnsi="Century Gothic" w:cs="Courier New"/>
        </w:rPr>
        <w:t xml:space="preserve">, Latar Belakang, Pengertian, Kedudukan dan Fungsi, Maksud dan Tujuan, </w:t>
      </w:r>
      <w:r>
        <w:rPr>
          <w:rFonts w:ascii="Century Gothic" w:hAnsi="Century Gothic" w:cs="Courier New"/>
          <w:lang w:val="id-ID"/>
        </w:rPr>
        <w:t>Dasar Hukum Penyusunan</w:t>
      </w:r>
      <w:r w:rsidRPr="007C05B2">
        <w:rPr>
          <w:rFonts w:ascii="Century Gothic" w:hAnsi="Century Gothic" w:cs="Courier New"/>
        </w:rPr>
        <w:t>, Hubungan RPJP Daerah Dengan Dokumen Perencanaan Lainnya dan Sistimatika Pembahasan.</w:t>
      </w:r>
    </w:p>
    <w:p w:rsidR="00B0436B" w:rsidRPr="007C05B2" w:rsidRDefault="00B0436B" w:rsidP="00B0436B">
      <w:pPr>
        <w:tabs>
          <w:tab w:val="left" w:pos="1418"/>
        </w:tabs>
        <w:spacing w:before="120" w:line="360" w:lineRule="auto"/>
        <w:ind w:left="1701" w:hanging="1134"/>
        <w:jc w:val="both"/>
        <w:rPr>
          <w:rFonts w:ascii="Century Gothic" w:hAnsi="Century Gothic" w:cs="Courier New"/>
          <w:b/>
          <w:noProof/>
        </w:rPr>
      </w:pPr>
      <w:r w:rsidRPr="007C05B2">
        <w:rPr>
          <w:rFonts w:ascii="Century Gothic" w:hAnsi="Century Gothic" w:cs="Courier New"/>
          <w:b/>
          <w:noProof/>
        </w:rPr>
        <w:t>BAB II</w:t>
      </w:r>
      <w:r>
        <w:rPr>
          <w:rFonts w:ascii="Century Gothic" w:hAnsi="Century Gothic" w:cs="Courier New"/>
          <w:b/>
          <w:noProof/>
          <w:lang w:val="id-ID"/>
        </w:rPr>
        <w:t xml:space="preserve"> </w:t>
      </w:r>
      <w:r w:rsidRPr="007C05B2">
        <w:rPr>
          <w:rFonts w:ascii="Century Gothic" w:hAnsi="Century Gothic" w:cs="Courier New"/>
          <w:b/>
          <w:noProof/>
        </w:rPr>
        <w:t>:</w:t>
      </w:r>
      <w:r>
        <w:rPr>
          <w:rFonts w:ascii="Century Gothic" w:hAnsi="Century Gothic" w:cs="Courier New"/>
          <w:b/>
          <w:noProof/>
          <w:lang w:val="id-ID"/>
        </w:rPr>
        <w:tab/>
      </w:r>
      <w:r w:rsidRPr="007C05B2">
        <w:rPr>
          <w:rFonts w:ascii="Century Gothic" w:hAnsi="Century Gothic" w:cs="Courier New"/>
          <w:b/>
          <w:noProof/>
        </w:rPr>
        <w:tab/>
        <w:t xml:space="preserve">GAMBARAN UMUM KONDISI DAERAH </w:t>
      </w:r>
    </w:p>
    <w:p w:rsidR="00BA017F" w:rsidRPr="00BA017F" w:rsidRDefault="00B0436B" w:rsidP="007318E0">
      <w:pPr>
        <w:tabs>
          <w:tab w:val="left" w:pos="1276"/>
        </w:tabs>
        <w:spacing w:before="120" w:line="360" w:lineRule="auto"/>
        <w:ind w:left="1701" w:hanging="1134"/>
        <w:jc w:val="both"/>
        <w:rPr>
          <w:rFonts w:ascii="Century Gothic" w:hAnsi="Century Gothic" w:cs="Courier New"/>
          <w:lang w:val="id-ID"/>
        </w:rPr>
      </w:pPr>
      <w:r w:rsidRPr="007C05B2">
        <w:rPr>
          <w:rFonts w:ascii="Century Gothic" w:hAnsi="Century Gothic" w:cs="Courier New"/>
        </w:rPr>
        <w:tab/>
      </w:r>
      <w:r w:rsidRPr="007C05B2">
        <w:rPr>
          <w:rFonts w:ascii="Century Gothic" w:hAnsi="Century Gothic" w:cs="Courier New"/>
        </w:rPr>
        <w:tab/>
        <w:t xml:space="preserve">Menguraikan tentang </w:t>
      </w:r>
      <w:r>
        <w:rPr>
          <w:rFonts w:ascii="Century Gothic" w:hAnsi="Century Gothic" w:cs="Courier New"/>
        </w:rPr>
        <w:t>k</w:t>
      </w:r>
      <w:r w:rsidRPr="007C05B2">
        <w:rPr>
          <w:rFonts w:ascii="Century Gothic" w:hAnsi="Century Gothic" w:cs="Courier New"/>
        </w:rPr>
        <w:t xml:space="preserve">ondisi dan potensi daerah mengenai </w:t>
      </w:r>
      <w:r w:rsidR="00BA017F">
        <w:rPr>
          <w:rFonts w:ascii="Century Gothic" w:hAnsi="Century Gothic" w:cs="Courier New"/>
          <w:lang w:val="id-ID"/>
        </w:rPr>
        <w:t>Aspek Geografi dan Demografi, Aspek Kesejahteraan Masyarakat,</w:t>
      </w:r>
      <w:r>
        <w:rPr>
          <w:rFonts w:ascii="Century Gothic" w:hAnsi="Century Gothic" w:cs="Courier New"/>
          <w:lang w:val="id-ID"/>
        </w:rPr>
        <w:t xml:space="preserve"> </w:t>
      </w:r>
      <w:r w:rsidR="00BA017F">
        <w:rPr>
          <w:rFonts w:ascii="Century Gothic" w:hAnsi="Century Gothic" w:cs="Courier New"/>
          <w:lang w:val="id-ID"/>
        </w:rPr>
        <w:t xml:space="preserve">Aspek </w:t>
      </w:r>
      <w:r>
        <w:rPr>
          <w:rFonts w:ascii="Century Gothic" w:hAnsi="Century Gothic" w:cs="Courier New"/>
          <w:lang w:val="id-ID"/>
        </w:rPr>
        <w:t>Pelayanan Umum</w:t>
      </w:r>
      <w:r w:rsidR="00BA017F">
        <w:rPr>
          <w:rFonts w:ascii="Century Gothic" w:hAnsi="Century Gothic" w:cs="Courier New"/>
          <w:lang w:val="id-ID"/>
        </w:rPr>
        <w:t xml:space="preserve"> dan Aspek Daya Saing Daerah yang meliputi </w:t>
      </w:r>
      <w:r w:rsidRPr="007C05B2">
        <w:rPr>
          <w:rFonts w:ascii="Century Gothic" w:hAnsi="Century Gothic" w:cs="Courier New"/>
        </w:rPr>
        <w:t>fisik dasar dan lingkungan hidup, demografi, ekonomi dan sumberdaya alam, sosial budaya dan politik, sarana dan prasarana serta pemerintahan.</w:t>
      </w:r>
    </w:p>
    <w:p w:rsidR="00B0436B" w:rsidRPr="007C05B2" w:rsidRDefault="00B0436B" w:rsidP="00B0436B">
      <w:pPr>
        <w:tabs>
          <w:tab w:val="left" w:pos="1418"/>
        </w:tabs>
        <w:spacing w:before="120" w:line="360" w:lineRule="auto"/>
        <w:ind w:left="1701" w:hanging="1134"/>
        <w:jc w:val="both"/>
        <w:rPr>
          <w:rFonts w:ascii="Century Gothic" w:hAnsi="Century Gothic" w:cs="Courier New"/>
          <w:b/>
          <w:noProof/>
          <w:lang w:val="de-DE"/>
        </w:rPr>
      </w:pPr>
      <w:r w:rsidRPr="007C05B2">
        <w:rPr>
          <w:rFonts w:ascii="Century Gothic" w:hAnsi="Century Gothic" w:cs="Courier New"/>
          <w:b/>
          <w:noProof/>
        </w:rPr>
        <w:t xml:space="preserve">BAB III </w:t>
      </w:r>
      <w:r w:rsidRPr="007C05B2">
        <w:rPr>
          <w:rFonts w:ascii="Century Gothic" w:hAnsi="Century Gothic" w:cs="Courier New"/>
          <w:b/>
          <w:noProof/>
        </w:rPr>
        <w:tab/>
        <w:t>:</w:t>
      </w:r>
      <w:r w:rsidRPr="007C05B2">
        <w:rPr>
          <w:rFonts w:ascii="Century Gothic" w:hAnsi="Century Gothic" w:cs="Courier New"/>
          <w:b/>
          <w:noProof/>
        </w:rPr>
        <w:tab/>
      </w:r>
      <w:r w:rsidR="006F7D68">
        <w:rPr>
          <w:rFonts w:ascii="Century Gothic" w:hAnsi="Century Gothic" w:cs="Courier New"/>
          <w:b/>
          <w:noProof/>
          <w:lang w:val="de-DE"/>
        </w:rPr>
        <w:t>ANALIS</w:t>
      </w:r>
      <w:r w:rsidR="006F7D68">
        <w:rPr>
          <w:rFonts w:ascii="Century Gothic" w:hAnsi="Century Gothic" w:cs="Courier New"/>
          <w:b/>
          <w:noProof/>
          <w:lang w:val="id-ID"/>
        </w:rPr>
        <w:t>A</w:t>
      </w:r>
      <w:r w:rsidRPr="007C05B2">
        <w:rPr>
          <w:rFonts w:ascii="Century Gothic" w:hAnsi="Century Gothic" w:cs="Courier New"/>
          <w:b/>
          <w:noProof/>
          <w:lang w:val="de-DE"/>
        </w:rPr>
        <w:t xml:space="preserve"> ISU-ISU STRATEGIS</w:t>
      </w:r>
      <w:r w:rsidRPr="007C05B2">
        <w:rPr>
          <w:rFonts w:ascii="Century Gothic" w:hAnsi="Century Gothic" w:cs="Courier New"/>
          <w:b/>
          <w:noProof/>
        </w:rPr>
        <w:t xml:space="preserve"> </w:t>
      </w:r>
    </w:p>
    <w:p w:rsidR="007318E0" w:rsidRPr="007318E0" w:rsidRDefault="00B0436B" w:rsidP="008B6DFD">
      <w:pPr>
        <w:tabs>
          <w:tab w:val="left" w:pos="1276"/>
        </w:tabs>
        <w:spacing w:before="120" w:line="360" w:lineRule="auto"/>
        <w:ind w:left="1701" w:hanging="1134"/>
        <w:jc w:val="both"/>
        <w:rPr>
          <w:rFonts w:ascii="Century Gothic" w:hAnsi="Century Gothic" w:cs="Courier New"/>
          <w:lang w:val="id-ID"/>
        </w:rPr>
      </w:pPr>
      <w:r w:rsidRPr="007C05B2">
        <w:rPr>
          <w:rFonts w:ascii="Century Gothic" w:hAnsi="Century Gothic" w:cs="Courier New"/>
          <w:lang w:val="de-DE"/>
        </w:rPr>
        <w:tab/>
      </w:r>
      <w:r w:rsidRPr="007C05B2">
        <w:rPr>
          <w:rFonts w:ascii="Century Gothic" w:hAnsi="Century Gothic" w:cs="Courier New"/>
          <w:lang w:val="de-DE"/>
        </w:rPr>
        <w:tab/>
        <w:t>Menguraikan mengenai permasalahan pembangunan daerah untuk menghasilkan isu-isu strategis</w:t>
      </w:r>
      <w:r>
        <w:rPr>
          <w:rFonts w:ascii="Century Gothic" w:hAnsi="Century Gothic" w:cs="Courier New"/>
          <w:lang w:val="de-DE"/>
        </w:rPr>
        <w:t>.</w:t>
      </w:r>
    </w:p>
    <w:p w:rsidR="00B0436B" w:rsidRPr="007C05B2" w:rsidRDefault="00B0436B" w:rsidP="00B0436B">
      <w:pPr>
        <w:tabs>
          <w:tab w:val="left" w:pos="1418"/>
        </w:tabs>
        <w:spacing w:before="120" w:line="360" w:lineRule="auto"/>
        <w:ind w:left="1701" w:hanging="1134"/>
        <w:jc w:val="both"/>
        <w:rPr>
          <w:rFonts w:ascii="Century Gothic" w:hAnsi="Century Gothic" w:cs="Courier New"/>
          <w:b/>
          <w:noProof/>
          <w:lang w:val="it-IT"/>
        </w:rPr>
      </w:pPr>
      <w:r w:rsidRPr="007C05B2">
        <w:rPr>
          <w:rFonts w:ascii="Century Gothic" w:hAnsi="Century Gothic" w:cs="Courier New"/>
          <w:b/>
          <w:noProof/>
        </w:rPr>
        <w:t>BAB I</w:t>
      </w:r>
      <w:r w:rsidRPr="007C05B2">
        <w:rPr>
          <w:rFonts w:ascii="Century Gothic" w:hAnsi="Century Gothic" w:cs="Courier New"/>
          <w:b/>
          <w:noProof/>
          <w:lang w:val="it-IT"/>
        </w:rPr>
        <w:t>V</w:t>
      </w:r>
      <w:r w:rsidRPr="007C05B2">
        <w:rPr>
          <w:rFonts w:ascii="Century Gothic" w:hAnsi="Century Gothic" w:cs="Courier New"/>
          <w:b/>
          <w:noProof/>
        </w:rPr>
        <w:tab/>
        <w:t>:</w:t>
      </w:r>
      <w:r w:rsidRPr="007C05B2">
        <w:rPr>
          <w:rFonts w:ascii="Century Gothic" w:hAnsi="Century Gothic" w:cs="Courier New"/>
          <w:b/>
          <w:noProof/>
        </w:rPr>
        <w:tab/>
        <w:t>VISI</w:t>
      </w:r>
      <w:r w:rsidRPr="007C05B2">
        <w:rPr>
          <w:rFonts w:ascii="Century Gothic" w:hAnsi="Century Gothic" w:cs="Courier New"/>
          <w:b/>
          <w:noProof/>
          <w:lang w:val="it-IT"/>
        </w:rPr>
        <w:t xml:space="preserve"> DAN </w:t>
      </w:r>
      <w:r w:rsidRPr="007C05B2">
        <w:rPr>
          <w:rFonts w:ascii="Century Gothic" w:hAnsi="Century Gothic" w:cs="Courier New"/>
          <w:b/>
          <w:noProof/>
        </w:rPr>
        <w:t>MISI</w:t>
      </w:r>
      <w:r w:rsidRPr="007C05B2">
        <w:rPr>
          <w:rFonts w:ascii="Century Gothic" w:hAnsi="Century Gothic" w:cs="Courier New"/>
          <w:b/>
          <w:noProof/>
          <w:lang w:val="it-IT"/>
        </w:rPr>
        <w:t xml:space="preserve"> </w:t>
      </w:r>
      <w:r w:rsidRPr="007C05B2">
        <w:rPr>
          <w:rFonts w:ascii="Century Gothic" w:hAnsi="Century Gothic" w:cs="Courier New"/>
          <w:b/>
          <w:noProof/>
        </w:rPr>
        <w:t xml:space="preserve">DAERAH </w:t>
      </w:r>
    </w:p>
    <w:p w:rsidR="00B0436B" w:rsidRPr="007C05B2" w:rsidRDefault="00B0436B" w:rsidP="00B0436B">
      <w:pPr>
        <w:tabs>
          <w:tab w:val="left" w:pos="1276"/>
        </w:tabs>
        <w:spacing w:before="120" w:line="360" w:lineRule="auto"/>
        <w:ind w:left="1701" w:hanging="1134"/>
        <w:jc w:val="both"/>
        <w:rPr>
          <w:rFonts w:ascii="Century Gothic" w:hAnsi="Century Gothic" w:cs="Courier New"/>
          <w:lang w:val="es-ES"/>
        </w:rPr>
      </w:pPr>
      <w:r w:rsidRPr="007C05B2">
        <w:rPr>
          <w:rFonts w:ascii="Century Gothic" w:hAnsi="Century Gothic" w:cs="Courier New"/>
          <w:lang w:val="it-IT"/>
        </w:rPr>
        <w:tab/>
      </w:r>
      <w:r w:rsidRPr="007C05B2">
        <w:rPr>
          <w:rFonts w:ascii="Century Gothic" w:hAnsi="Century Gothic" w:cs="Courier New"/>
          <w:lang w:val="it-IT"/>
        </w:rPr>
        <w:tab/>
      </w:r>
      <w:r w:rsidRPr="007C05B2">
        <w:rPr>
          <w:rFonts w:ascii="Century Gothic" w:hAnsi="Century Gothic" w:cs="Courier New"/>
          <w:lang w:val="es-ES"/>
        </w:rPr>
        <w:t xml:space="preserve">Menguraikan </w:t>
      </w:r>
      <w:r>
        <w:rPr>
          <w:rFonts w:ascii="Century Gothic" w:hAnsi="Century Gothic" w:cs="Courier New"/>
          <w:lang w:val="es-ES"/>
        </w:rPr>
        <w:t>v</w:t>
      </w:r>
      <w:r w:rsidRPr="007C05B2">
        <w:rPr>
          <w:rFonts w:ascii="Century Gothic" w:hAnsi="Century Gothic" w:cs="Courier New"/>
          <w:lang w:val="es-ES"/>
        </w:rPr>
        <w:t>isi</w:t>
      </w:r>
      <w:r w:rsidR="006F7D68">
        <w:rPr>
          <w:rFonts w:ascii="Century Gothic" w:hAnsi="Century Gothic" w:cs="Courier New"/>
          <w:lang w:val="id-ID"/>
        </w:rPr>
        <w:t>, misi, tujuan dan sasaran, keterkaitan visi pembangunan Kota Binjai dengan visi Pembangunan Nasional dan Provinsi Sumatera Utara</w:t>
      </w:r>
      <w:r w:rsidRPr="007C05B2">
        <w:rPr>
          <w:rFonts w:ascii="Century Gothic" w:hAnsi="Century Gothic" w:cs="Courier New"/>
          <w:lang w:val="es-ES"/>
        </w:rPr>
        <w:t xml:space="preserve"> daerah yang akan diwujudkan dan misi yang akan </w:t>
      </w:r>
      <w:r w:rsidRPr="007C05B2">
        <w:rPr>
          <w:rFonts w:ascii="Century Gothic" w:hAnsi="Century Gothic" w:cs="Courier New"/>
          <w:lang w:val="es-ES"/>
        </w:rPr>
        <w:lastRenderedPageBreak/>
        <w:t>dilaksanakan sampai dengan akhir tahun perencanaan serta tujuan dan sasaran Pembangunan Jangka Panjang Daerah.</w:t>
      </w:r>
    </w:p>
    <w:p w:rsidR="00B0436B" w:rsidRPr="007C05B2" w:rsidRDefault="00B0436B" w:rsidP="00B0436B">
      <w:pPr>
        <w:tabs>
          <w:tab w:val="left" w:pos="1276"/>
        </w:tabs>
        <w:spacing w:before="120" w:line="360" w:lineRule="auto"/>
        <w:ind w:left="1701" w:hanging="1134"/>
        <w:jc w:val="both"/>
        <w:rPr>
          <w:rFonts w:ascii="Century Gothic" w:hAnsi="Century Gothic" w:cs="Courier New"/>
          <w:b/>
          <w:noProof/>
          <w:lang w:val="es-ES"/>
        </w:rPr>
      </w:pPr>
      <w:r w:rsidRPr="007C05B2">
        <w:rPr>
          <w:rFonts w:ascii="Century Gothic" w:hAnsi="Century Gothic" w:cs="Courier New"/>
          <w:b/>
          <w:noProof/>
        </w:rPr>
        <w:t xml:space="preserve">BAB </w:t>
      </w:r>
      <w:r w:rsidRPr="007C05B2">
        <w:rPr>
          <w:rFonts w:ascii="Century Gothic" w:hAnsi="Century Gothic" w:cs="Courier New"/>
          <w:b/>
          <w:noProof/>
          <w:lang w:val="es-ES"/>
        </w:rPr>
        <w:t>V</w:t>
      </w:r>
      <w:r w:rsidRPr="007C05B2">
        <w:rPr>
          <w:rFonts w:ascii="Century Gothic" w:hAnsi="Century Gothic" w:cs="Courier New"/>
          <w:b/>
          <w:noProof/>
        </w:rPr>
        <w:tab/>
        <w:t>:</w:t>
      </w:r>
      <w:r w:rsidRPr="007C05B2">
        <w:rPr>
          <w:rFonts w:ascii="Century Gothic" w:hAnsi="Century Gothic" w:cs="Courier New"/>
          <w:b/>
          <w:noProof/>
        </w:rPr>
        <w:tab/>
      </w:r>
      <w:r w:rsidRPr="007C05B2">
        <w:rPr>
          <w:rFonts w:ascii="Century Gothic" w:hAnsi="Century Gothic" w:cs="Courier New"/>
          <w:b/>
          <w:noProof/>
          <w:lang w:val="es-ES"/>
        </w:rPr>
        <w:t xml:space="preserve">ARAH KEBIJAKAN PEMBANGUNAN </w:t>
      </w:r>
      <w:r>
        <w:rPr>
          <w:rFonts w:ascii="Century Gothic" w:hAnsi="Century Gothic" w:cs="Courier New"/>
          <w:b/>
          <w:noProof/>
          <w:lang w:val="id-ID"/>
        </w:rPr>
        <w:t xml:space="preserve">JANGKA PANJANG </w:t>
      </w:r>
      <w:r w:rsidRPr="007C05B2">
        <w:rPr>
          <w:rFonts w:ascii="Century Gothic" w:hAnsi="Century Gothic" w:cs="Courier New"/>
          <w:b/>
          <w:noProof/>
          <w:lang w:val="es-ES"/>
        </w:rPr>
        <w:t>DAERAH</w:t>
      </w:r>
      <w:r w:rsidRPr="007C05B2">
        <w:rPr>
          <w:rFonts w:ascii="Century Gothic" w:hAnsi="Century Gothic" w:cs="Courier New"/>
          <w:b/>
          <w:noProof/>
        </w:rPr>
        <w:t xml:space="preserve"> </w:t>
      </w:r>
    </w:p>
    <w:p w:rsidR="00B0436B" w:rsidRPr="007C05B2" w:rsidRDefault="00B0436B" w:rsidP="00B0436B">
      <w:pPr>
        <w:tabs>
          <w:tab w:val="left" w:pos="1276"/>
        </w:tabs>
        <w:spacing w:before="120" w:line="360" w:lineRule="auto"/>
        <w:ind w:left="1701" w:hanging="1134"/>
        <w:jc w:val="both"/>
        <w:rPr>
          <w:rFonts w:ascii="Century Gothic" w:hAnsi="Century Gothic" w:cs="Courier New"/>
          <w:noProof/>
          <w:lang w:val="es-ES"/>
        </w:rPr>
      </w:pPr>
      <w:r w:rsidRPr="007C05B2">
        <w:rPr>
          <w:rFonts w:ascii="Century Gothic" w:hAnsi="Century Gothic" w:cs="Courier New"/>
          <w:noProof/>
          <w:lang w:val="es-ES"/>
        </w:rPr>
        <w:tab/>
      </w:r>
      <w:r w:rsidRPr="007C05B2">
        <w:rPr>
          <w:rFonts w:ascii="Century Gothic" w:hAnsi="Century Gothic" w:cs="Courier New"/>
          <w:noProof/>
          <w:lang w:val="es-ES"/>
        </w:rPr>
        <w:tab/>
        <w:t>Merupakan penjabaran dari misi daerah yang menguraikan tentang sasaran pokok pembangunan jangka panjang daerah berdasarkan setiap misi untuk merumuskan arah kebijakan, pentahapan pembangunan 5 (lima) tahunan selama 20 (dua puluh) tahun dan prioritas masing-masing tahapan.</w:t>
      </w:r>
    </w:p>
    <w:p w:rsidR="00B0436B" w:rsidRPr="007C05B2" w:rsidRDefault="00B0436B" w:rsidP="00B0436B">
      <w:pPr>
        <w:pStyle w:val="Heading3"/>
        <w:tabs>
          <w:tab w:val="left" w:pos="1418"/>
          <w:tab w:val="left" w:pos="2127"/>
        </w:tabs>
        <w:spacing w:before="120" w:after="0" w:line="360" w:lineRule="auto"/>
        <w:ind w:left="1701" w:hanging="1134"/>
        <w:rPr>
          <w:rFonts w:ascii="Century Gothic" w:hAnsi="Century Gothic" w:cs="Courier New"/>
          <w:b w:val="0"/>
          <w:noProof/>
          <w:sz w:val="24"/>
          <w:szCs w:val="24"/>
          <w:lang w:val="es-ES"/>
        </w:rPr>
      </w:pPr>
      <w:r w:rsidRPr="007C05B2">
        <w:rPr>
          <w:rFonts w:ascii="Century Gothic" w:hAnsi="Century Gothic" w:cs="Courier New"/>
          <w:noProof/>
          <w:sz w:val="24"/>
          <w:szCs w:val="24"/>
        </w:rPr>
        <w:t>BAB V</w:t>
      </w:r>
      <w:r w:rsidRPr="007C05B2">
        <w:rPr>
          <w:rFonts w:ascii="Century Gothic" w:hAnsi="Century Gothic" w:cs="Courier New"/>
          <w:noProof/>
          <w:sz w:val="24"/>
          <w:szCs w:val="24"/>
          <w:lang w:val="es-ES"/>
        </w:rPr>
        <w:t>I</w:t>
      </w:r>
      <w:r w:rsidRPr="007C05B2">
        <w:rPr>
          <w:rFonts w:ascii="Century Gothic" w:hAnsi="Century Gothic" w:cs="Courier New"/>
          <w:noProof/>
          <w:sz w:val="24"/>
          <w:szCs w:val="24"/>
        </w:rPr>
        <w:t xml:space="preserve"> </w:t>
      </w:r>
      <w:r w:rsidRPr="007C05B2">
        <w:rPr>
          <w:rFonts w:ascii="Century Gothic" w:hAnsi="Century Gothic" w:cs="Courier New"/>
          <w:noProof/>
          <w:sz w:val="24"/>
          <w:szCs w:val="24"/>
        </w:rPr>
        <w:tab/>
        <w:t>:</w:t>
      </w:r>
      <w:r w:rsidRPr="007C05B2">
        <w:rPr>
          <w:rFonts w:ascii="Century Gothic" w:hAnsi="Century Gothic" w:cs="Courier New"/>
          <w:noProof/>
          <w:sz w:val="24"/>
          <w:szCs w:val="24"/>
        </w:rPr>
        <w:tab/>
      </w:r>
      <w:r w:rsidRPr="007C05B2">
        <w:rPr>
          <w:rFonts w:ascii="Century Gothic" w:hAnsi="Century Gothic" w:cs="Courier New"/>
          <w:noProof/>
          <w:sz w:val="24"/>
          <w:szCs w:val="24"/>
          <w:lang w:val="es-ES"/>
        </w:rPr>
        <w:t>KAIDAH PELAKSANAAN</w:t>
      </w:r>
      <w:r w:rsidRPr="007C05B2">
        <w:rPr>
          <w:rFonts w:ascii="Century Gothic" w:hAnsi="Century Gothic" w:cs="Courier New"/>
          <w:noProof/>
          <w:sz w:val="24"/>
          <w:szCs w:val="24"/>
        </w:rPr>
        <w:t xml:space="preserve">  </w:t>
      </w:r>
    </w:p>
    <w:p w:rsidR="00B0436B" w:rsidRDefault="00B0436B" w:rsidP="00B0436B">
      <w:pPr>
        <w:tabs>
          <w:tab w:val="left" w:pos="1276"/>
        </w:tabs>
        <w:spacing w:before="120" w:line="360" w:lineRule="auto"/>
        <w:ind w:left="1701" w:hanging="1134"/>
        <w:jc w:val="both"/>
        <w:rPr>
          <w:rFonts w:ascii="Century Gothic" w:hAnsi="Century Gothic" w:cs="Courier New"/>
          <w:lang w:val="id-ID"/>
        </w:rPr>
      </w:pPr>
      <w:r w:rsidRPr="007C05B2">
        <w:rPr>
          <w:rFonts w:ascii="Century Gothic" w:hAnsi="Century Gothic" w:cs="Courier New"/>
          <w:lang w:val="es-ES"/>
        </w:rPr>
        <w:tab/>
      </w:r>
      <w:r w:rsidRPr="007C05B2">
        <w:rPr>
          <w:rFonts w:ascii="Century Gothic" w:hAnsi="Century Gothic" w:cs="Courier New"/>
          <w:lang w:val="es-ES"/>
        </w:rPr>
        <w:tab/>
        <w:t>Menguraikan tentang langkah-langkah pelaksanaan dari visi misi dan arah kebijakan yang telah disusun dalam dokumen RPJPD.</w:t>
      </w:r>
    </w:p>
    <w:p w:rsidR="00B0436B" w:rsidRDefault="00BA017F" w:rsidP="00BA017F">
      <w:pPr>
        <w:tabs>
          <w:tab w:val="left" w:pos="1276"/>
        </w:tabs>
        <w:spacing w:before="120" w:line="360" w:lineRule="auto"/>
        <w:ind w:left="1701" w:hanging="1134"/>
        <w:jc w:val="both"/>
        <w:rPr>
          <w:rFonts w:ascii="Century Gothic" w:hAnsi="Century Gothic" w:cs="Courier New"/>
          <w:b/>
          <w:noProof/>
          <w:lang w:val="id-ID"/>
        </w:rPr>
      </w:pPr>
      <w:r w:rsidRPr="00BA017F">
        <w:rPr>
          <w:rFonts w:ascii="Century Gothic" w:hAnsi="Century Gothic" w:cs="Courier New"/>
          <w:b/>
          <w:noProof/>
        </w:rPr>
        <w:t>BAB V</w:t>
      </w:r>
      <w:r w:rsidRPr="00BA017F">
        <w:rPr>
          <w:rFonts w:ascii="Century Gothic" w:hAnsi="Century Gothic" w:cs="Courier New"/>
          <w:b/>
          <w:noProof/>
          <w:lang w:val="es-ES"/>
        </w:rPr>
        <w:t>II</w:t>
      </w:r>
      <w:r w:rsidRPr="00BA017F">
        <w:rPr>
          <w:rFonts w:ascii="Century Gothic" w:hAnsi="Century Gothic" w:cs="Courier New"/>
          <w:b/>
          <w:noProof/>
        </w:rPr>
        <w:t xml:space="preserve"> :</w:t>
      </w:r>
      <w:r w:rsidRPr="00BA017F">
        <w:rPr>
          <w:rFonts w:ascii="Century Gothic" w:hAnsi="Century Gothic" w:cs="Courier New"/>
          <w:b/>
          <w:noProof/>
        </w:rPr>
        <w:tab/>
        <w:t>PENUTUP</w:t>
      </w:r>
    </w:p>
    <w:p w:rsidR="005D5E8B" w:rsidRPr="005D5E8B" w:rsidRDefault="005D5E8B" w:rsidP="00BA017F">
      <w:pPr>
        <w:tabs>
          <w:tab w:val="left" w:pos="1276"/>
        </w:tabs>
        <w:spacing w:before="120" w:line="360" w:lineRule="auto"/>
        <w:ind w:left="1701" w:hanging="1134"/>
        <w:jc w:val="both"/>
        <w:rPr>
          <w:rFonts w:ascii="Century Gothic" w:hAnsi="Century Gothic" w:cs="Courier New"/>
          <w:b/>
          <w:lang w:val="id-ID"/>
        </w:rPr>
      </w:pPr>
    </w:p>
    <w:p w:rsidR="00B670F5" w:rsidRPr="00B8542E" w:rsidRDefault="00BA017F" w:rsidP="00523068">
      <w:pPr>
        <w:keepNext/>
        <w:tabs>
          <w:tab w:val="left" w:pos="567"/>
        </w:tabs>
        <w:spacing w:before="120" w:line="360" w:lineRule="auto"/>
        <w:jc w:val="both"/>
        <w:rPr>
          <w:rFonts w:ascii="Century Gothic" w:hAnsi="Century Gothic" w:cs="Tahoma"/>
          <w:b/>
          <w:noProof/>
        </w:rPr>
      </w:pPr>
      <w:r>
        <w:rPr>
          <w:rFonts w:ascii="Century Gothic" w:hAnsi="Century Gothic" w:cs="Tahoma"/>
          <w:b/>
          <w:noProof/>
          <w:lang w:val="id-ID"/>
        </w:rPr>
        <w:t xml:space="preserve">1.6. </w:t>
      </w:r>
      <w:r w:rsidR="00EA32F2">
        <w:rPr>
          <w:rFonts w:ascii="Century Gothic" w:hAnsi="Century Gothic" w:cs="Tahoma"/>
          <w:b/>
          <w:noProof/>
        </w:rPr>
        <w:t xml:space="preserve">MAKSUD </w:t>
      </w:r>
      <w:r w:rsidR="00EA32F2">
        <w:rPr>
          <w:rFonts w:ascii="Century Gothic" w:hAnsi="Century Gothic" w:cs="Tahoma"/>
          <w:b/>
          <w:noProof/>
          <w:lang w:val="id-ID"/>
        </w:rPr>
        <w:t>D</w:t>
      </w:r>
      <w:r w:rsidR="00EA32F2" w:rsidRPr="00B8542E">
        <w:rPr>
          <w:rFonts w:ascii="Century Gothic" w:hAnsi="Century Gothic" w:cs="Tahoma"/>
          <w:b/>
          <w:noProof/>
        </w:rPr>
        <w:t>AN TUJUAN</w:t>
      </w:r>
    </w:p>
    <w:p w:rsidR="00B670F5" w:rsidRPr="00B8542E" w:rsidRDefault="00B670F5" w:rsidP="00523068">
      <w:pPr>
        <w:keepNext/>
        <w:numPr>
          <w:ilvl w:val="2"/>
          <w:numId w:val="22"/>
        </w:numPr>
        <w:tabs>
          <w:tab w:val="clear" w:pos="680"/>
          <w:tab w:val="num" w:pos="567"/>
          <w:tab w:val="left" w:pos="851"/>
        </w:tabs>
        <w:spacing w:before="120" w:line="360" w:lineRule="auto"/>
        <w:ind w:left="567" w:firstLine="0"/>
        <w:jc w:val="both"/>
        <w:rPr>
          <w:rFonts w:ascii="Century Gothic" w:hAnsi="Century Gothic" w:cs="Tahoma"/>
          <w:b/>
          <w:noProof/>
        </w:rPr>
      </w:pPr>
      <w:r w:rsidRPr="00B8542E">
        <w:rPr>
          <w:rFonts w:ascii="Century Gothic" w:hAnsi="Century Gothic" w:cs="Tahoma"/>
          <w:b/>
          <w:noProof/>
        </w:rPr>
        <w:t>Maksud</w:t>
      </w:r>
    </w:p>
    <w:p w:rsidR="005D5E8B" w:rsidRDefault="00B670F5" w:rsidP="005D5E8B">
      <w:pPr>
        <w:tabs>
          <w:tab w:val="left" w:pos="851"/>
        </w:tabs>
        <w:spacing w:before="120" w:line="360" w:lineRule="auto"/>
        <w:ind w:left="851"/>
        <w:jc w:val="both"/>
        <w:rPr>
          <w:rFonts w:ascii="Century Gothic" w:hAnsi="Century Gothic" w:cs="Tahoma"/>
          <w:noProof/>
          <w:lang w:val="id-ID"/>
        </w:rPr>
      </w:pPr>
      <w:r w:rsidRPr="00B8542E">
        <w:rPr>
          <w:rFonts w:ascii="Century Gothic" w:hAnsi="Century Gothic" w:cs="Tahoma"/>
          <w:noProof/>
        </w:rPr>
        <w:t xml:space="preserve">RPJP Daerah </w:t>
      </w:r>
      <w:r w:rsidRPr="00B8542E">
        <w:rPr>
          <w:rFonts w:ascii="Century Gothic" w:hAnsi="Century Gothic" w:cs="Tahoma"/>
          <w:noProof/>
          <w:lang w:val="id-ID"/>
        </w:rPr>
        <w:t>Kota Binjai</w:t>
      </w:r>
      <w:r w:rsidRPr="00B8542E">
        <w:rPr>
          <w:rFonts w:ascii="Century Gothic" w:hAnsi="Century Gothic" w:cs="Tahoma"/>
          <w:noProof/>
        </w:rPr>
        <w:t xml:space="preserve"> sebagai dokumen perencanaan pembangunan </w:t>
      </w:r>
      <w:r w:rsidR="009060C0">
        <w:rPr>
          <w:rFonts w:ascii="Century Gothic" w:hAnsi="Century Gothic" w:cs="Tahoma"/>
          <w:noProof/>
          <w:lang w:val="id-ID"/>
        </w:rPr>
        <w:t>kota</w:t>
      </w:r>
      <w:r w:rsidRPr="00B8542E">
        <w:rPr>
          <w:rFonts w:ascii="Century Gothic" w:hAnsi="Century Gothic" w:cs="Tahoma"/>
          <w:noProof/>
        </w:rPr>
        <w:t xml:space="preserve"> untuk jangka waktu 20 tahun ke depan, ditetapkan dengan maksud </w:t>
      </w:r>
      <w:r w:rsidR="009060C0">
        <w:rPr>
          <w:rFonts w:ascii="Century Gothic" w:hAnsi="Century Gothic" w:cs="Tahoma"/>
          <w:noProof/>
          <w:lang w:val="id-ID"/>
        </w:rPr>
        <w:t xml:space="preserve">menyediakan acuan resmi bagi </w:t>
      </w:r>
      <w:r w:rsidR="00E607C9">
        <w:rPr>
          <w:rFonts w:ascii="Century Gothic" w:hAnsi="Century Gothic" w:cs="Tahoma"/>
          <w:noProof/>
          <w:lang w:val="id-ID"/>
        </w:rPr>
        <w:t>Pemerintah Kota</w:t>
      </w:r>
      <w:r w:rsidR="009060C0">
        <w:rPr>
          <w:rFonts w:ascii="Century Gothic" w:hAnsi="Century Gothic" w:cs="Tahoma"/>
          <w:noProof/>
          <w:lang w:val="id-ID"/>
        </w:rPr>
        <w:t xml:space="preserve"> dan DPRD dalam penyusunan RPJMD, Renstra SKPD, Renja SKPD sekaligus </w:t>
      </w:r>
      <w:r w:rsidRPr="00B8542E">
        <w:rPr>
          <w:rFonts w:ascii="Century Gothic" w:hAnsi="Century Gothic" w:cs="Tahoma"/>
          <w:noProof/>
        </w:rPr>
        <w:t xml:space="preserve">memberikan arah </w:t>
      </w:r>
      <w:r w:rsidR="009060C0">
        <w:rPr>
          <w:rFonts w:ascii="Century Gothic" w:hAnsi="Century Gothic" w:cs="Tahoma"/>
          <w:noProof/>
          <w:lang w:val="id-ID"/>
        </w:rPr>
        <w:t>serta</w:t>
      </w:r>
      <w:r w:rsidRPr="00B8542E">
        <w:rPr>
          <w:rFonts w:ascii="Century Gothic" w:hAnsi="Century Gothic" w:cs="Tahoma"/>
          <w:noProof/>
        </w:rPr>
        <w:t xml:space="preserve"> </w:t>
      </w:r>
      <w:r w:rsidRPr="00B8542E">
        <w:rPr>
          <w:rFonts w:ascii="Century Gothic" w:hAnsi="Century Gothic" w:cs="Tahoma"/>
          <w:noProof/>
        </w:rPr>
        <w:lastRenderedPageBreak/>
        <w:t xml:space="preserve">menjadi acuan bagi seluruh pelaku pembangunan di </w:t>
      </w:r>
      <w:r w:rsidRPr="00B8542E">
        <w:rPr>
          <w:rFonts w:ascii="Century Gothic" w:hAnsi="Century Gothic" w:cs="Tahoma"/>
          <w:noProof/>
          <w:lang w:val="id-ID"/>
        </w:rPr>
        <w:t>Kota Binjai</w:t>
      </w:r>
      <w:r w:rsidRPr="00B8542E">
        <w:rPr>
          <w:rFonts w:ascii="Century Gothic" w:hAnsi="Century Gothic" w:cs="Tahoma"/>
          <w:noProof/>
        </w:rPr>
        <w:t xml:space="preserve"> (pemerintah, masyarakat dan dunia usaha) dalam penyelenggaraan pemerintahan, pengelolaan pembangunan dan pelayanan kepada masyarakat. </w:t>
      </w:r>
    </w:p>
    <w:p w:rsidR="00FF4AAE" w:rsidRPr="00FF4AAE" w:rsidRDefault="00FF4AAE" w:rsidP="005D5E8B">
      <w:pPr>
        <w:tabs>
          <w:tab w:val="left" w:pos="851"/>
        </w:tabs>
        <w:spacing w:before="120" w:line="360" w:lineRule="auto"/>
        <w:ind w:left="851"/>
        <w:jc w:val="both"/>
        <w:rPr>
          <w:rFonts w:ascii="Century Gothic" w:hAnsi="Century Gothic" w:cs="Tahoma"/>
          <w:noProof/>
          <w:lang w:val="id-ID"/>
        </w:rPr>
      </w:pPr>
    </w:p>
    <w:p w:rsidR="00B670F5" w:rsidRPr="00B8542E" w:rsidRDefault="00B670F5" w:rsidP="00523068">
      <w:pPr>
        <w:numPr>
          <w:ilvl w:val="2"/>
          <w:numId w:val="22"/>
        </w:numPr>
        <w:tabs>
          <w:tab w:val="clear" w:pos="680"/>
          <w:tab w:val="left" w:pos="851"/>
        </w:tabs>
        <w:spacing w:before="120" w:line="360" w:lineRule="auto"/>
        <w:ind w:left="851" w:hanging="284"/>
        <w:jc w:val="both"/>
        <w:rPr>
          <w:rFonts w:ascii="Century Gothic" w:hAnsi="Century Gothic" w:cs="Tahoma"/>
          <w:b/>
          <w:noProof/>
        </w:rPr>
      </w:pPr>
      <w:r w:rsidRPr="00B8542E">
        <w:rPr>
          <w:rFonts w:ascii="Century Gothic" w:hAnsi="Century Gothic" w:cs="Tahoma"/>
          <w:b/>
          <w:noProof/>
        </w:rPr>
        <w:t xml:space="preserve">Tujuan </w:t>
      </w:r>
    </w:p>
    <w:p w:rsidR="00B670F5" w:rsidRDefault="00B670F5" w:rsidP="00523068">
      <w:pPr>
        <w:tabs>
          <w:tab w:val="left" w:pos="851"/>
        </w:tabs>
        <w:spacing w:before="120" w:line="360" w:lineRule="auto"/>
        <w:ind w:left="851"/>
        <w:jc w:val="both"/>
        <w:rPr>
          <w:rFonts w:ascii="Century Gothic" w:hAnsi="Century Gothic" w:cs="Tahoma"/>
          <w:noProof/>
          <w:lang w:val="id-ID"/>
        </w:rPr>
      </w:pPr>
      <w:r w:rsidRPr="00B8542E">
        <w:rPr>
          <w:rFonts w:ascii="Century Gothic" w:hAnsi="Century Gothic" w:cs="Tahoma"/>
          <w:noProof/>
        </w:rPr>
        <w:t xml:space="preserve">Tujuannya adalah untuk mewujudkan kehidupan yang demokratis, transparan, partisipatif, akuntabel, berkeadilan sosial, melindungi hak asasi manusia, menegakkan supremasi hukum dalam tatanan masyarakat daerah yang beradab, berakhlak mulia, mandiri, bebas, maju dan sejahtera dalam kurun waktu 20 tahun ke depan. </w:t>
      </w:r>
    </w:p>
    <w:p w:rsidR="00523068" w:rsidRPr="00BA017F" w:rsidRDefault="00523068" w:rsidP="00BA017F">
      <w:pPr>
        <w:tabs>
          <w:tab w:val="left" w:pos="567"/>
          <w:tab w:val="left" w:pos="2400"/>
        </w:tabs>
        <w:spacing w:before="120" w:line="360" w:lineRule="auto"/>
        <w:jc w:val="both"/>
        <w:rPr>
          <w:rFonts w:ascii="Century Gothic" w:hAnsi="Century Gothic" w:cs="Courier New"/>
          <w:lang w:val="id-ID"/>
        </w:rPr>
      </w:pPr>
    </w:p>
    <w:sectPr w:rsidR="00523068" w:rsidRPr="00BA017F" w:rsidSect="00AC5A26">
      <w:headerReference w:type="default" r:id="rId8"/>
      <w:footerReference w:type="even" r:id="rId9"/>
      <w:footerReference w:type="default" r:id="rId10"/>
      <w:pgSz w:w="11907" w:h="15876" w:code="9"/>
      <w:pgMar w:top="1701" w:right="1701" w:bottom="2268" w:left="1985" w:header="567" w:footer="113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AB8" w:rsidRDefault="00F11AB8">
      <w:r>
        <w:separator/>
      </w:r>
    </w:p>
  </w:endnote>
  <w:endnote w:type="continuationSeparator" w:id="1">
    <w:p w:rsidR="00F11AB8" w:rsidRDefault="00F11A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GothicBook">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elix Titling">
    <w:panose1 w:val="04060505060202020A04"/>
    <w:charset w:val="00"/>
    <w:family w:val="decorative"/>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12A7" w:rsidRDefault="00232389" w:rsidP="000D12A7">
    <w:pPr>
      <w:pStyle w:val="Footer"/>
      <w:framePr w:wrap="around" w:vAnchor="text" w:hAnchor="margin" w:xAlign="right" w:y="1"/>
      <w:rPr>
        <w:rStyle w:val="PageNumber"/>
      </w:rPr>
    </w:pPr>
    <w:r>
      <w:rPr>
        <w:rStyle w:val="PageNumber"/>
      </w:rPr>
      <w:fldChar w:fldCharType="begin"/>
    </w:r>
    <w:r w:rsidR="000D12A7">
      <w:rPr>
        <w:rStyle w:val="PageNumber"/>
      </w:rPr>
      <w:instrText xml:space="preserve">PAGE  </w:instrText>
    </w:r>
    <w:r>
      <w:rPr>
        <w:rStyle w:val="PageNumber"/>
      </w:rPr>
      <w:fldChar w:fldCharType="end"/>
    </w:r>
  </w:p>
  <w:p w:rsidR="000E1E3A" w:rsidRDefault="000E1E3A" w:rsidP="000D12A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891"/>
      <w:gridCol w:w="7546"/>
    </w:tblGrid>
    <w:tr w:rsidR="006305F2" w:rsidTr="007A4B9E">
      <w:tc>
        <w:tcPr>
          <w:tcW w:w="918" w:type="dxa"/>
        </w:tcPr>
        <w:p w:rsidR="006305F2" w:rsidRDefault="00472A1A" w:rsidP="007A4B9E">
          <w:pPr>
            <w:pStyle w:val="Footer"/>
            <w:jc w:val="right"/>
            <w:rPr>
              <w:b/>
              <w:color w:val="4F81BD" w:themeColor="accent1"/>
              <w:sz w:val="32"/>
              <w:szCs w:val="32"/>
            </w:rPr>
          </w:pPr>
          <w:r w:rsidRPr="00472A1A">
            <w:rPr>
              <w:b/>
              <w:sz w:val="32"/>
              <w:szCs w:val="32"/>
              <w:lang w:val="id-ID"/>
            </w:rPr>
            <w:t>I-</w:t>
          </w:r>
          <w:fldSimple w:instr=" PAGE   \* MERGEFORMAT ">
            <w:r w:rsidR="000B3A17" w:rsidRPr="000B3A17">
              <w:rPr>
                <w:b/>
                <w:noProof/>
                <w:color w:val="4F81BD" w:themeColor="accent1"/>
                <w:sz w:val="32"/>
                <w:szCs w:val="32"/>
              </w:rPr>
              <w:t>16</w:t>
            </w:r>
          </w:fldSimple>
        </w:p>
      </w:tc>
      <w:tc>
        <w:tcPr>
          <w:tcW w:w="7938" w:type="dxa"/>
        </w:tcPr>
        <w:p w:rsidR="006305F2" w:rsidRDefault="006305F2" w:rsidP="007A4B9E">
          <w:pPr>
            <w:pStyle w:val="Footer"/>
          </w:pPr>
          <w:r w:rsidRPr="00D461DA">
            <w:rPr>
              <w:rFonts w:ascii="Castellar" w:hAnsi="Castellar"/>
              <w:sz w:val="22"/>
              <w:szCs w:val="22"/>
              <w:lang w:val="id-ID"/>
            </w:rPr>
            <w:t>RPJP – D KOTA BINJAI 2005-2025</w:t>
          </w:r>
        </w:p>
      </w:tc>
    </w:tr>
  </w:tbl>
  <w:p w:rsidR="006305F2" w:rsidRPr="004A2D4A" w:rsidRDefault="006305F2" w:rsidP="006305F2">
    <w:pPr>
      <w:pStyle w:val="Footer"/>
      <w:rPr>
        <w:szCs w:val="20"/>
      </w:rPr>
    </w:pPr>
  </w:p>
  <w:p w:rsidR="006305F2" w:rsidRPr="0092097D" w:rsidRDefault="006305F2" w:rsidP="006305F2">
    <w:pPr>
      <w:pStyle w:val="Footer"/>
      <w:rPr>
        <w:szCs w:val="20"/>
      </w:rPr>
    </w:pPr>
  </w:p>
  <w:p w:rsidR="006533C0" w:rsidRPr="006305F2" w:rsidRDefault="006533C0" w:rsidP="006305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AB8" w:rsidRDefault="00F11AB8">
      <w:r>
        <w:separator/>
      </w:r>
    </w:p>
  </w:footnote>
  <w:footnote w:type="continuationSeparator" w:id="1">
    <w:p w:rsidR="00F11AB8" w:rsidRDefault="00F11A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37" w:type="pct"/>
      <w:tblCellMar>
        <w:top w:w="72" w:type="dxa"/>
        <w:left w:w="115" w:type="dxa"/>
        <w:bottom w:w="72" w:type="dxa"/>
        <w:right w:w="115" w:type="dxa"/>
      </w:tblCellMar>
      <w:tblLook w:val="04A0"/>
    </w:tblPr>
    <w:tblGrid>
      <w:gridCol w:w="8345"/>
    </w:tblGrid>
    <w:tr w:rsidR="001C08F7" w:rsidTr="001C08F7">
      <w:tc>
        <w:tcPr>
          <w:tcW w:w="5000" w:type="pct"/>
          <w:tcBorders>
            <w:bottom w:val="single" w:sz="4" w:space="0" w:color="auto"/>
          </w:tcBorders>
          <w:vAlign w:val="bottom"/>
        </w:tcPr>
        <w:p w:rsidR="001C08F7" w:rsidRPr="008C2935" w:rsidRDefault="008C2935" w:rsidP="008C2935">
          <w:pPr>
            <w:pStyle w:val="Header"/>
            <w:jc w:val="right"/>
            <w:rPr>
              <w:rFonts w:ascii="Felix Titling" w:hAnsi="Felix Titling" w:cs="Tahoma"/>
              <w:bCs/>
              <w:noProof/>
              <w:color w:val="76923C"/>
            </w:rPr>
          </w:pPr>
          <w:r w:rsidRPr="008C2935">
            <w:rPr>
              <w:rFonts w:ascii="Felix Titling" w:hAnsi="Felix Titling" w:cs="Tahoma"/>
              <w:b/>
              <w:bCs/>
              <w:lang w:val="id-ID"/>
            </w:rPr>
            <w:t>P E N D A H U L U A N</w:t>
          </w:r>
        </w:p>
      </w:tc>
    </w:tr>
  </w:tbl>
  <w:p w:rsidR="006533C0" w:rsidRPr="005C1836" w:rsidRDefault="006533C0" w:rsidP="005C18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1.25pt;height:11.25pt" o:bullet="t">
        <v:imagedata r:id="rId1" o:title="BD21421_"/>
      </v:shape>
    </w:pict>
  </w:numPicBullet>
  <w:numPicBullet w:numPicBulletId="1">
    <w:pict>
      <v:shape id="_x0000_i1069" type="#_x0000_t75" style="width:11.25pt;height:11.25pt" o:bullet="t">
        <v:imagedata r:id="rId2" o:title="mso3"/>
      </v:shape>
    </w:pict>
  </w:numPicBullet>
  <w:numPicBullet w:numPicBulletId="2">
    <w:pict>
      <v:shape id="_x0000_i1070" type="#_x0000_t75" style="width:9.75pt;height:9.75pt" o:bullet="t">
        <v:imagedata r:id="rId3" o:title="BD21298_"/>
      </v:shape>
    </w:pict>
  </w:numPicBullet>
  <w:abstractNum w:abstractNumId="0">
    <w:nsid w:val="04444F1B"/>
    <w:multiLevelType w:val="hybridMultilevel"/>
    <w:tmpl w:val="01AC68C0"/>
    <w:lvl w:ilvl="0" w:tplc="0F7ECA70">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5303108"/>
    <w:multiLevelType w:val="multilevel"/>
    <w:tmpl w:val="6EDED278"/>
    <w:styleLink w:val="Style4"/>
    <w:lvl w:ilvl="0">
      <w:start w:val="3"/>
      <w:numFmt w:val="upperLetter"/>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5594F5E"/>
    <w:multiLevelType w:val="hybridMultilevel"/>
    <w:tmpl w:val="02000B9E"/>
    <w:lvl w:ilvl="0" w:tplc="EA94D710">
      <w:start w:val="1"/>
      <w:numFmt w:val="bullet"/>
      <w:lvlText w:val=""/>
      <w:lvlJc w:val="left"/>
      <w:pPr>
        <w:tabs>
          <w:tab w:val="num" w:pos="720"/>
        </w:tabs>
        <w:ind w:left="720" w:hanging="360"/>
      </w:pPr>
      <w:rPr>
        <w:rFonts w:ascii="Wingdings" w:hAnsi="Wingdings" w:hint="default"/>
      </w:rPr>
    </w:lvl>
    <w:lvl w:ilvl="1" w:tplc="0804EF34">
      <w:start w:val="158"/>
      <w:numFmt w:val="bullet"/>
      <w:lvlText w:val=""/>
      <w:lvlJc w:val="left"/>
      <w:pPr>
        <w:tabs>
          <w:tab w:val="num" w:pos="1440"/>
        </w:tabs>
        <w:ind w:left="1440" w:hanging="360"/>
      </w:pPr>
      <w:rPr>
        <w:rFonts w:ascii="Wingdings" w:hAnsi="Wingdings" w:hint="default"/>
      </w:rPr>
    </w:lvl>
    <w:lvl w:ilvl="2" w:tplc="38047BCA" w:tentative="1">
      <w:start w:val="1"/>
      <w:numFmt w:val="bullet"/>
      <w:lvlText w:val=""/>
      <w:lvlJc w:val="left"/>
      <w:pPr>
        <w:tabs>
          <w:tab w:val="num" w:pos="2160"/>
        </w:tabs>
        <w:ind w:left="2160" w:hanging="360"/>
      </w:pPr>
      <w:rPr>
        <w:rFonts w:ascii="Wingdings" w:hAnsi="Wingdings" w:hint="default"/>
      </w:rPr>
    </w:lvl>
    <w:lvl w:ilvl="3" w:tplc="97D66D5C" w:tentative="1">
      <w:start w:val="1"/>
      <w:numFmt w:val="bullet"/>
      <w:lvlText w:val=""/>
      <w:lvlJc w:val="left"/>
      <w:pPr>
        <w:tabs>
          <w:tab w:val="num" w:pos="2880"/>
        </w:tabs>
        <w:ind w:left="2880" w:hanging="360"/>
      </w:pPr>
      <w:rPr>
        <w:rFonts w:ascii="Wingdings" w:hAnsi="Wingdings" w:hint="default"/>
      </w:rPr>
    </w:lvl>
    <w:lvl w:ilvl="4" w:tplc="FCA4A78E" w:tentative="1">
      <w:start w:val="1"/>
      <w:numFmt w:val="bullet"/>
      <w:lvlText w:val=""/>
      <w:lvlJc w:val="left"/>
      <w:pPr>
        <w:tabs>
          <w:tab w:val="num" w:pos="3600"/>
        </w:tabs>
        <w:ind w:left="3600" w:hanging="360"/>
      </w:pPr>
      <w:rPr>
        <w:rFonts w:ascii="Wingdings" w:hAnsi="Wingdings" w:hint="default"/>
      </w:rPr>
    </w:lvl>
    <w:lvl w:ilvl="5" w:tplc="76A07BD8" w:tentative="1">
      <w:start w:val="1"/>
      <w:numFmt w:val="bullet"/>
      <w:lvlText w:val=""/>
      <w:lvlJc w:val="left"/>
      <w:pPr>
        <w:tabs>
          <w:tab w:val="num" w:pos="4320"/>
        </w:tabs>
        <w:ind w:left="4320" w:hanging="360"/>
      </w:pPr>
      <w:rPr>
        <w:rFonts w:ascii="Wingdings" w:hAnsi="Wingdings" w:hint="default"/>
      </w:rPr>
    </w:lvl>
    <w:lvl w:ilvl="6" w:tplc="994EE472" w:tentative="1">
      <w:start w:val="1"/>
      <w:numFmt w:val="bullet"/>
      <w:lvlText w:val=""/>
      <w:lvlJc w:val="left"/>
      <w:pPr>
        <w:tabs>
          <w:tab w:val="num" w:pos="5040"/>
        </w:tabs>
        <w:ind w:left="5040" w:hanging="360"/>
      </w:pPr>
      <w:rPr>
        <w:rFonts w:ascii="Wingdings" w:hAnsi="Wingdings" w:hint="default"/>
      </w:rPr>
    </w:lvl>
    <w:lvl w:ilvl="7" w:tplc="8D101B88" w:tentative="1">
      <w:start w:val="1"/>
      <w:numFmt w:val="bullet"/>
      <w:lvlText w:val=""/>
      <w:lvlJc w:val="left"/>
      <w:pPr>
        <w:tabs>
          <w:tab w:val="num" w:pos="5760"/>
        </w:tabs>
        <w:ind w:left="5760" w:hanging="360"/>
      </w:pPr>
      <w:rPr>
        <w:rFonts w:ascii="Wingdings" w:hAnsi="Wingdings" w:hint="default"/>
      </w:rPr>
    </w:lvl>
    <w:lvl w:ilvl="8" w:tplc="6F94E7BC" w:tentative="1">
      <w:start w:val="1"/>
      <w:numFmt w:val="bullet"/>
      <w:lvlText w:val=""/>
      <w:lvlJc w:val="left"/>
      <w:pPr>
        <w:tabs>
          <w:tab w:val="num" w:pos="6480"/>
        </w:tabs>
        <w:ind w:left="6480" w:hanging="360"/>
      </w:pPr>
      <w:rPr>
        <w:rFonts w:ascii="Wingdings" w:hAnsi="Wingdings" w:hint="default"/>
      </w:rPr>
    </w:lvl>
  </w:abstractNum>
  <w:abstractNum w:abstractNumId="3">
    <w:nsid w:val="09397DAA"/>
    <w:multiLevelType w:val="multilevel"/>
    <w:tmpl w:val="E5AA387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A00564C"/>
    <w:multiLevelType w:val="multilevel"/>
    <w:tmpl w:val="3D3A239A"/>
    <w:lvl w:ilvl="0">
      <w:start w:val="1"/>
      <w:numFmt w:val="upperRoman"/>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3."/>
      <w:lvlJc w:val="left"/>
      <w:pPr>
        <w:tabs>
          <w:tab w:val="num" w:pos="680"/>
        </w:tabs>
        <w:ind w:left="680" w:hanging="680"/>
      </w:pPr>
      <w:rPr>
        <w:rFonts w:hint="default"/>
      </w:rPr>
    </w:lvl>
    <w:lvl w:ilvl="3">
      <w:start w:val="1"/>
      <w:numFmt w:val="lowerLetter"/>
      <w:lvlText w:val="%4."/>
      <w:lvlJc w:val="left"/>
      <w:pPr>
        <w:tabs>
          <w:tab w:val="num" w:pos="680"/>
        </w:tabs>
        <w:ind w:left="680" w:hanging="680"/>
      </w:pPr>
      <w:rPr>
        <w:rFonts w:hint="default"/>
      </w:rPr>
    </w:lvl>
    <w:lvl w:ilvl="4">
      <w:start w:val="1"/>
      <w:numFmt w:val="decimalZero"/>
      <w:lvlText w:val="%5."/>
      <w:lvlJc w:val="left"/>
      <w:pPr>
        <w:tabs>
          <w:tab w:val="num" w:pos="680"/>
        </w:tabs>
        <w:ind w:left="680" w:hanging="680"/>
      </w:pPr>
      <w:rPr>
        <w:rFonts w:hint="default"/>
      </w:rPr>
    </w:lvl>
    <w:lvl w:ilvl="5">
      <w:start w:val="1"/>
      <w:numFmt w:val="lowerLetter"/>
      <w:lvlText w:val="%6."/>
      <w:lvlJc w:val="left"/>
      <w:pPr>
        <w:tabs>
          <w:tab w:val="num" w:pos="1134"/>
        </w:tabs>
        <w:ind w:left="1134" w:hanging="454"/>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47335E4"/>
    <w:multiLevelType w:val="multilevel"/>
    <w:tmpl w:val="A70AA4D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680"/>
        </w:tabs>
        <w:ind w:left="680" w:hanging="680"/>
      </w:pPr>
      <w:rPr>
        <w:rFonts w:hint="default"/>
      </w:rPr>
    </w:lvl>
    <w:lvl w:ilvl="2">
      <w:start w:val="1"/>
      <w:numFmt w:val="upperLetter"/>
      <w:lvlText w:val="%3."/>
      <w:lvlJc w:val="left"/>
      <w:pPr>
        <w:tabs>
          <w:tab w:val="num" w:pos="680"/>
        </w:tabs>
        <w:ind w:left="680" w:hanging="680"/>
      </w:pPr>
      <w:rPr>
        <w:rFonts w:hint="default"/>
      </w:rPr>
    </w:lvl>
    <w:lvl w:ilvl="3">
      <w:start w:val="1"/>
      <w:numFmt w:val="decimal"/>
      <w:lvlText w:val="%4."/>
      <w:lvlJc w:val="left"/>
      <w:pPr>
        <w:tabs>
          <w:tab w:val="num" w:pos="680"/>
        </w:tabs>
        <w:ind w:left="680" w:hanging="6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1CAB7E48"/>
    <w:multiLevelType w:val="multilevel"/>
    <w:tmpl w:val="ECA663A6"/>
    <w:styleLink w:val="Style18"/>
    <w:lvl w:ilvl="0">
      <w:start w:val="6"/>
      <w:numFmt w:val="upperLetter"/>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1EF30A7F"/>
    <w:multiLevelType w:val="hybridMultilevel"/>
    <w:tmpl w:val="345064A6"/>
    <w:lvl w:ilvl="0" w:tplc="7938B730">
      <w:start w:val="1"/>
      <w:numFmt w:val="lowerLetter"/>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DFA0E62"/>
    <w:multiLevelType w:val="hybridMultilevel"/>
    <w:tmpl w:val="D7FA2866"/>
    <w:lvl w:ilvl="0" w:tplc="0409000F">
      <w:start w:val="1"/>
      <w:numFmt w:val="decimal"/>
      <w:lvlText w:val="%1."/>
      <w:lvlJc w:val="left"/>
      <w:pPr>
        <w:tabs>
          <w:tab w:val="num" w:pos="1080"/>
        </w:tabs>
        <w:ind w:left="1080" w:hanging="360"/>
      </w:pPr>
    </w:lvl>
    <w:lvl w:ilvl="1" w:tplc="4300A51A">
      <w:start w:val="1"/>
      <w:numFmt w:val="lowerLetter"/>
      <w:lvlText w:val="%2."/>
      <w:lvlJc w:val="left"/>
      <w:pPr>
        <w:tabs>
          <w:tab w:val="num" w:pos="1800"/>
        </w:tabs>
        <w:ind w:left="1800" w:hanging="360"/>
      </w:pPr>
      <w:rPr>
        <w:rFonts w:hint="default"/>
      </w:rPr>
    </w:lvl>
    <w:lvl w:ilvl="2" w:tplc="348ADD68">
      <w:start w:val="1"/>
      <w:numFmt w:val="bullet"/>
      <w:lvlText w:val="-"/>
      <w:lvlJc w:val="left"/>
      <w:pPr>
        <w:tabs>
          <w:tab w:val="num" w:pos="2700"/>
        </w:tabs>
        <w:ind w:left="2700" w:hanging="360"/>
      </w:pPr>
      <w:rPr>
        <w:rFonts w:ascii="Times New Roman" w:eastAsia="Times New Roman" w:hAnsi="Times New Roman" w:cs="Times New Roman"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33197618"/>
    <w:multiLevelType w:val="hybridMultilevel"/>
    <w:tmpl w:val="C1CC6964"/>
    <w:lvl w:ilvl="0" w:tplc="CF5EE132">
      <w:start w:val="1"/>
      <w:numFmt w:val="decimal"/>
      <w:lvlText w:val="%1."/>
      <w:lvlJc w:val="left"/>
      <w:pPr>
        <w:tabs>
          <w:tab w:val="num" w:pos="567"/>
        </w:tabs>
        <w:ind w:left="567" w:hanging="567"/>
      </w:pPr>
      <w:rPr>
        <w:rFonts w:hint="default"/>
      </w:rPr>
    </w:lvl>
    <w:lvl w:ilvl="1" w:tplc="B7362394">
      <w:start w:val="1"/>
      <w:numFmt w:val="lowerLetter"/>
      <w:lvlText w:val="%2."/>
      <w:lvlJc w:val="left"/>
      <w:pPr>
        <w:tabs>
          <w:tab w:val="num" w:pos="1440"/>
        </w:tabs>
        <w:ind w:left="1440" w:hanging="360"/>
      </w:pPr>
      <w:rPr>
        <w:rFonts w:hint="default"/>
      </w:rPr>
    </w:lvl>
    <w:lvl w:ilvl="2" w:tplc="795E666E">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8926EF"/>
    <w:multiLevelType w:val="hybridMultilevel"/>
    <w:tmpl w:val="B6BCDC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7707B5A"/>
    <w:multiLevelType w:val="multilevel"/>
    <w:tmpl w:val="1360D15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nsid w:val="39C92428"/>
    <w:multiLevelType w:val="hybridMultilevel"/>
    <w:tmpl w:val="B9D84AB8"/>
    <w:lvl w:ilvl="0" w:tplc="FE6C0802">
      <w:start w:val="1"/>
      <w:numFmt w:val="lowerLetter"/>
      <w:lvlText w:val="%1."/>
      <w:lvlJc w:val="left"/>
      <w:pPr>
        <w:tabs>
          <w:tab w:val="num" w:pos="570"/>
        </w:tabs>
        <w:ind w:left="570" w:hanging="360"/>
      </w:pPr>
      <w:rPr>
        <w:rFonts w:hint="default"/>
      </w:rPr>
    </w:lvl>
    <w:lvl w:ilvl="1" w:tplc="F19201C6">
      <w:start w:val="1"/>
      <w:numFmt w:val="decimal"/>
      <w:lvlText w:val="(%2)"/>
      <w:lvlJc w:val="left"/>
      <w:pPr>
        <w:tabs>
          <w:tab w:val="num" w:pos="1365"/>
        </w:tabs>
        <w:ind w:left="1365" w:hanging="435"/>
      </w:pPr>
      <w:rPr>
        <w:rFonts w:hint="default"/>
      </w:rPr>
    </w:lvl>
    <w:lvl w:ilvl="2" w:tplc="FE6C0802">
      <w:start w:val="1"/>
      <w:numFmt w:val="lowerLetter"/>
      <w:lvlText w:val="%3."/>
      <w:lvlJc w:val="left"/>
      <w:pPr>
        <w:tabs>
          <w:tab w:val="num" w:pos="2190"/>
        </w:tabs>
        <w:ind w:left="2190" w:hanging="360"/>
      </w:pPr>
      <w:rPr>
        <w:rFonts w:hint="default"/>
      </w:r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13">
    <w:nsid w:val="3D7A28A6"/>
    <w:multiLevelType w:val="hybridMultilevel"/>
    <w:tmpl w:val="E8709764"/>
    <w:lvl w:ilvl="0" w:tplc="BD5276A4">
      <w:start w:val="1"/>
      <w:numFmt w:val="lowerRoman"/>
      <w:lvlText w:val="(%1)"/>
      <w:lvlJc w:val="left"/>
      <w:pPr>
        <w:ind w:left="1440" w:hanging="720"/>
      </w:pPr>
      <w:rPr>
        <w:rFonts w:ascii="Arial" w:hAnsi="Arial" w:cs="Arial"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0E56338"/>
    <w:multiLevelType w:val="hybridMultilevel"/>
    <w:tmpl w:val="5A6093E6"/>
    <w:lvl w:ilvl="0" w:tplc="4EC69692">
      <w:start w:val="1"/>
      <w:numFmt w:val="decimal"/>
      <w:lvlText w:val="(%1)"/>
      <w:lvlJc w:val="left"/>
      <w:pPr>
        <w:tabs>
          <w:tab w:val="num" w:pos="3054"/>
        </w:tabs>
        <w:ind w:left="3054" w:hanging="360"/>
      </w:pPr>
      <w:rPr>
        <w:rFonts w:hint="default"/>
      </w:rPr>
    </w:lvl>
    <w:lvl w:ilvl="1" w:tplc="42DECEC0">
      <w:start w:val="1"/>
      <w:numFmt w:val="lowerLetter"/>
      <w:lvlText w:val="%2."/>
      <w:lvlJc w:val="left"/>
      <w:pPr>
        <w:tabs>
          <w:tab w:val="num" w:pos="3774"/>
        </w:tabs>
        <w:ind w:left="3774" w:hanging="360"/>
      </w:pPr>
      <w:rPr>
        <w:rFonts w:hint="default"/>
      </w:rPr>
    </w:lvl>
    <w:lvl w:ilvl="2" w:tplc="0409001B" w:tentative="1">
      <w:start w:val="1"/>
      <w:numFmt w:val="lowerRoman"/>
      <w:lvlText w:val="%3."/>
      <w:lvlJc w:val="right"/>
      <w:pPr>
        <w:tabs>
          <w:tab w:val="num" w:pos="4494"/>
        </w:tabs>
        <w:ind w:left="4494" w:hanging="180"/>
      </w:pPr>
    </w:lvl>
    <w:lvl w:ilvl="3" w:tplc="0409000F" w:tentative="1">
      <w:start w:val="1"/>
      <w:numFmt w:val="decimal"/>
      <w:lvlText w:val="%4."/>
      <w:lvlJc w:val="left"/>
      <w:pPr>
        <w:tabs>
          <w:tab w:val="num" w:pos="5214"/>
        </w:tabs>
        <w:ind w:left="5214" w:hanging="360"/>
      </w:pPr>
    </w:lvl>
    <w:lvl w:ilvl="4" w:tplc="04090019" w:tentative="1">
      <w:start w:val="1"/>
      <w:numFmt w:val="lowerLetter"/>
      <w:lvlText w:val="%5."/>
      <w:lvlJc w:val="left"/>
      <w:pPr>
        <w:tabs>
          <w:tab w:val="num" w:pos="5934"/>
        </w:tabs>
        <w:ind w:left="5934" w:hanging="360"/>
      </w:pPr>
    </w:lvl>
    <w:lvl w:ilvl="5" w:tplc="0409001B" w:tentative="1">
      <w:start w:val="1"/>
      <w:numFmt w:val="lowerRoman"/>
      <w:lvlText w:val="%6."/>
      <w:lvlJc w:val="right"/>
      <w:pPr>
        <w:tabs>
          <w:tab w:val="num" w:pos="6654"/>
        </w:tabs>
        <w:ind w:left="6654" w:hanging="180"/>
      </w:pPr>
    </w:lvl>
    <w:lvl w:ilvl="6" w:tplc="0409000F" w:tentative="1">
      <w:start w:val="1"/>
      <w:numFmt w:val="decimal"/>
      <w:lvlText w:val="%7."/>
      <w:lvlJc w:val="left"/>
      <w:pPr>
        <w:tabs>
          <w:tab w:val="num" w:pos="7374"/>
        </w:tabs>
        <w:ind w:left="7374" w:hanging="360"/>
      </w:pPr>
    </w:lvl>
    <w:lvl w:ilvl="7" w:tplc="04090019" w:tentative="1">
      <w:start w:val="1"/>
      <w:numFmt w:val="lowerLetter"/>
      <w:lvlText w:val="%8."/>
      <w:lvlJc w:val="left"/>
      <w:pPr>
        <w:tabs>
          <w:tab w:val="num" w:pos="8094"/>
        </w:tabs>
        <w:ind w:left="8094" w:hanging="360"/>
      </w:pPr>
    </w:lvl>
    <w:lvl w:ilvl="8" w:tplc="0409001B" w:tentative="1">
      <w:start w:val="1"/>
      <w:numFmt w:val="lowerRoman"/>
      <w:lvlText w:val="%9."/>
      <w:lvlJc w:val="right"/>
      <w:pPr>
        <w:tabs>
          <w:tab w:val="num" w:pos="8814"/>
        </w:tabs>
        <w:ind w:left="8814" w:hanging="180"/>
      </w:pPr>
    </w:lvl>
  </w:abstractNum>
  <w:abstractNum w:abstractNumId="15">
    <w:nsid w:val="41A2149F"/>
    <w:multiLevelType w:val="multilevel"/>
    <w:tmpl w:val="832E1304"/>
    <w:styleLink w:val="Style1"/>
    <w:lvl w:ilvl="0">
      <w:start w:val="6"/>
      <w:numFmt w:val="decimal"/>
      <w:lvlText w:val="%1."/>
      <w:lvlJc w:val="left"/>
      <w:pPr>
        <w:tabs>
          <w:tab w:val="num" w:pos="465"/>
        </w:tabs>
        <w:ind w:left="465" w:hanging="465"/>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16">
    <w:nsid w:val="4D1D10E7"/>
    <w:multiLevelType w:val="multilevel"/>
    <w:tmpl w:val="33327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3A65A67"/>
    <w:multiLevelType w:val="hybridMultilevel"/>
    <w:tmpl w:val="E0501FAC"/>
    <w:lvl w:ilvl="0" w:tplc="0409000F">
      <w:start w:val="1"/>
      <w:numFmt w:val="decimal"/>
      <w:lvlText w:val="%1."/>
      <w:lvlJc w:val="left"/>
      <w:pPr>
        <w:tabs>
          <w:tab w:val="num" w:pos="1422"/>
        </w:tabs>
        <w:ind w:left="1422" w:hanging="360"/>
      </w:pPr>
    </w:lvl>
    <w:lvl w:ilvl="1" w:tplc="04090019" w:tentative="1">
      <w:start w:val="1"/>
      <w:numFmt w:val="lowerLetter"/>
      <w:lvlText w:val="%2."/>
      <w:lvlJc w:val="left"/>
      <w:pPr>
        <w:tabs>
          <w:tab w:val="num" w:pos="2142"/>
        </w:tabs>
        <w:ind w:left="2142" w:hanging="360"/>
      </w:pPr>
    </w:lvl>
    <w:lvl w:ilvl="2" w:tplc="0409001B" w:tentative="1">
      <w:start w:val="1"/>
      <w:numFmt w:val="lowerRoman"/>
      <w:lvlText w:val="%3."/>
      <w:lvlJc w:val="right"/>
      <w:pPr>
        <w:tabs>
          <w:tab w:val="num" w:pos="2862"/>
        </w:tabs>
        <w:ind w:left="2862" w:hanging="180"/>
      </w:pPr>
    </w:lvl>
    <w:lvl w:ilvl="3" w:tplc="0409000F" w:tentative="1">
      <w:start w:val="1"/>
      <w:numFmt w:val="decimal"/>
      <w:lvlText w:val="%4."/>
      <w:lvlJc w:val="left"/>
      <w:pPr>
        <w:tabs>
          <w:tab w:val="num" w:pos="3582"/>
        </w:tabs>
        <w:ind w:left="3582" w:hanging="360"/>
      </w:pPr>
    </w:lvl>
    <w:lvl w:ilvl="4" w:tplc="04090019" w:tentative="1">
      <w:start w:val="1"/>
      <w:numFmt w:val="lowerLetter"/>
      <w:lvlText w:val="%5."/>
      <w:lvlJc w:val="left"/>
      <w:pPr>
        <w:tabs>
          <w:tab w:val="num" w:pos="4302"/>
        </w:tabs>
        <w:ind w:left="4302" w:hanging="360"/>
      </w:pPr>
    </w:lvl>
    <w:lvl w:ilvl="5" w:tplc="0409001B" w:tentative="1">
      <w:start w:val="1"/>
      <w:numFmt w:val="lowerRoman"/>
      <w:lvlText w:val="%6."/>
      <w:lvlJc w:val="right"/>
      <w:pPr>
        <w:tabs>
          <w:tab w:val="num" w:pos="5022"/>
        </w:tabs>
        <w:ind w:left="5022" w:hanging="180"/>
      </w:pPr>
    </w:lvl>
    <w:lvl w:ilvl="6" w:tplc="0409000F" w:tentative="1">
      <w:start w:val="1"/>
      <w:numFmt w:val="decimal"/>
      <w:lvlText w:val="%7."/>
      <w:lvlJc w:val="left"/>
      <w:pPr>
        <w:tabs>
          <w:tab w:val="num" w:pos="5742"/>
        </w:tabs>
        <w:ind w:left="5742" w:hanging="360"/>
      </w:pPr>
    </w:lvl>
    <w:lvl w:ilvl="7" w:tplc="04090019" w:tentative="1">
      <w:start w:val="1"/>
      <w:numFmt w:val="lowerLetter"/>
      <w:lvlText w:val="%8."/>
      <w:lvlJc w:val="left"/>
      <w:pPr>
        <w:tabs>
          <w:tab w:val="num" w:pos="6462"/>
        </w:tabs>
        <w:ind w:left="6462" w:hanging="360"/>
      </w:pPr>
    </w:lvl>
    <w:lvl w:ilvl="8" w:tplc="0409001B" w:tentative="1">
      <w:start w:val="1"/>
      <w:numFmt w:val="lowerRoman"/>
      <w:lvlText w:val="%9."/>
      <w:lvlJc w:val="right"/>
      <w:pPr>
        <w:tabs>
          <w:tab w:val="num" w:pos="7182"/>
        </w:tabs>
        <w:ind w:left="7182" w:hanging="180"/>
      </w:pPr>
    </w:lvl>
  </w:abstractNum>
  <w:abstractNum w:abstractNumId="18">
    <w:nsid w:val="5B83734F"/>
    <w:multiLevelType w:val="hybridMultilevel"/>
    <w:tmpl w:val="488CA110"/>
    <w:lvl w:ilvl="0" w:tplc="F52066C6">
      <w:start w:val="1"/>
      <w:numFmt w:val="decimal"/>
      <w:lvlText w:val="1.%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E14011D"/>
    <w:multiLevelType w:val="hybridMultilevel"/>
    <w:tmpl w:val="F6E65FEA"/>
    <w:lvl w:ilvl="0" w:tplc="FDC41526">
      <w:start w:val="1"/>
      <w:numFmt w:val="decimal"/>
      <w:lvlText w:val="%1."/>
      <w:lvlJc w:val="left"/>
      <w:pPr>
        <w:ind w:left="2700" w:hanging="360"/>
      </w:pPr>
      <w:rPr>
        <w:rFonts w:hint="default"/>
        <w:color w:val="auto"/>
      </w:rPr>
    </w:lvl>
    <w:lvl w:ilvl="1" w:tplc="48090019">
      <w:start w:val="1"/>
      <w:numFmt w:val="lowerLetter"/>
      <w:lvlText w:val="%2."/>
      <w:lvlJc w:val="left"/>
      <w:pPr>
        <w:ind w:left="3420" w:hanging="360"/>
      </w:pPr>
    </w:lvl>
    <w:lvl w:ilvl="2" w:tplc="4809001B" w:tentative="1">
      <w:start w:val="1"/>
      <w:numFmt w:val="lowerRoman"/>
      <w:lvlText w:val="%3."/>
      <w:lvlJc w:val="right"/>
      <w:pPr>
        <w:ind w:left="4140" w:hanging="180"/>
      </w:pPr>
    </w:lvl>
    <w:lvl w:ilvl="3" w:tplc="4809000F" w:tentative="1">
      <w:start w:val="1"/>
      <w:numFmt w:val="decimal"/>
      <w:lvlText w:val="%4."/>
      <w:lvlJc w:val="left"/>
      <w:pPr>
        <w:ind w:left="4860" w:hanging="360"/>
      </w:pPr>
    </w:lvl>
    <w:lvl w:ilvl="4" w:tplc="48090019" w:tentative="1">
      <w:start w:val="1"/>
      <w:numFmt w:val="lowerLetter"/>
      <w:lvlText w:val="%5."/>
      <w:lvlJc w:val="left"/>
      <w:pPr>
        <w:ind w:left="5580" w:hanging="360"/>
      </w:pPr>
    </w:lvl>
    <w:lvl w:ilvl="5" w:tplc="4809001B" w:tentative="1">
      <w:start w:val="1"/>
      <w:numFmt w:val="lowerRoman"/>
      <w:lvlText w:val="%6."/>
      <w:lvlJc w:val="right"/>
      <w:pPr>
        <w:ind w:left="6300" w:hanging="180"/>
      </w:pPr>
    </w:lvl>
    <w:lvl w:ilvl="6" w:tplc="4809000F" w:tentative="1">
      <w:start w:val="1"/>
      <w:numFmt w:val="decimal"/>
      <w:lvlText w:val="%7."/>
      <w:lvlJc w:val="left"/>
      <w:pPr>
        <w:ind w:left="7020" w:hanging="360"/>
      </w:pPr>
    </w:lvl>
    <w:lvl w:ilvl="7" w:tplc="48090019" w:tentative="1">
      <w:start w:val="1"/>
      <w:numFmt w:val="lowerLetter"/>
      <w:lvlText w:val="%8."/>
      <w:lvlJc w:val="left"/>
      <w:pPr>
        <w:ind w:left="7740" w:hanging="360"/>
      </w:pPr>
    </w:lvl>
    <w:lvl w:ilvl="8" w:tplc="4809001B" w:tentative="1">
      <w:start w:val="1"/>
      <w:numFmt w:val="lowerRoman"/>
      <w:lvlText w:val="%9."/>
      <w:lvlJc w:val="right"/>
      <w:pPr>
        <w:ind w:left="8460" w:hanging="180"/>
      </w:pPr>
    </w:lvl>
  </w:abstractNum>
  <w:abstractNum w:abstractNumId="20">
    <w:nsid w:val="641A0BE4"/>
    <w:multiLevelType w:val="multilevel"/>
    <w:tmpl w:val="FE188A08"/>
    <w:styleLink w:val="Style17"/>
    <w:lvl w:ilvl="0">
      <w:start w:val="5"/>
      <w:numFmt w:val="upperLetter"/>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651B7DD7"/>
    <w:multiLevelType w:val="hybridMultilevel"/>
    <w:tmpl w:val="EB2E0038"/>
    <w:lvl w:ilvl="0" w:tplc="D8C0B870">
      <w:start w:val="1"/>
      <w:numFmt w:val="upperRoman"/>
      <w:lvlText w:val="%1."/>
      <w:lvlJc w:val="left"/>
      <w:pPr>
        <w:tabs>
          <w:tab w:val="num" w:pos="1080"/>
        </w:tabs>
        <w:ind w:left="1080" w:hanging="720"/>
      </w:pPr>
      <w:rPr>
        <w:rFonts w:hint="default"/>
      </w:rPr>
    </w:lvl>
    <w:lvl w:ilvl="1" w:tplc="327043D8">
      <w:start w:val="1"/>
      <w:numFmt w:val="decimal"/>
      <w:lvlText w:val="%2)"/>
      <w:lvlJc w:val="left"/>
      <w:pPr>
        <w:tabs>
          <w:tab w:val="num" w:pos="1440"/>
        </w:tabs>
        <w:ind w:left="1440" w:hanging="360"/>
      </w:pPr>
      <w:rPr>
        <w:rFonts w:hint="default"/>
        <w:b w:val="0"/>
      </w:rPr>
    </w:lvl>
    <w:lvl w:ilvl="2" w:tplc="B04849FE">
      <w:start w:val="1"/>
      <w:numFmt w:val="decimal"/>
      <w:lvlText w:val="%3."/>
      <w:lvlJc w:val="left"/>
      <w:pPr>
        <w:tabs>
          <w:tab w:val="num" w:pos="2405"/>
        </w:tabs>
        <w:ind w:left="2700" w:hanging="720"/>
      </w:pPr>
      <w:rPr>
        <w:rFonts w:hint="default"/>
      </w:rPr>
    </w:lvl>
    <w:lvl w:ilvl="3" w:tplc="45120F2C">
      <w:start w:val="1"/>
      <w:numFmt w:val="decimal"/>
      <w:lvlText w:val="%4)"/>
      <w:lvlJc w:val="left"/>
      <w:pPr>
        <w:tabs>
          <w:tab w:val="num" w:pos="2880"/>
        </w:tabs>
        <w:ind w:left="2880" w:hanging="360"/>
      </w:pPr>
      <w:rPr>
        <w:rFonts w:hint="default"/>
      </w:rPr>
    </w:lvl>
    <w:lvl w:ilvl="4" w:tplc="BD5ADA0A">
      <w:start w:val="1"/>
      <w:numFmt w:val="lowerLetter"/>
      <w:lvlText w:val="%5."/>
      <w:lvlJc w:val="left"/>
      <w:pPr>
        <w:tabs>
          <w:tab w:val="num" w:pos="3600"/>
        </w:tabs>
        <w:ind w:left="3600" w:hanging="360"/>
      </w:pPr>
      <w:rPr>
        <w:rFonts w:hint="default"/>
      </w:rPr>
    </w:lvl>
    <w:lvl w:ilvl="5" w:tplc="3ED4BA66">
      <w:start w:val="1"/>
      <w:numFmt w:val="bullet"/>
      <w:lvlText w:val="-"/>
      <w:lvlJc w:val="left"/>
      <w:pPr>
        <w:tabs>
          <w:tab w:val="num" w:pos="4500"/>
        </w:tabs>
        <w:ind w:left="4500" w:hanging="360"/>
      </w:pPr>
      <w:rPr>
        <w:rFonts w:ascii="Times New Roman" w:eastAsia="Times New Roman" w:hAnsi="Times New Roman" w:cs="Times New Roman" w:hint="default"/>
      </w:rPr>
    </w:lvl>
    <w:lvl w:ilvl="6" w:tplc="105E3906">
      <w:start w:val="1"/>
      <w:numFmt w:val="decimal"/>
      <w:lvlText w:val="%7."/>
      <w:lvlJc w:val="left"/>
      <w:pPr>
        <w:tabs>
          <w:tab w:val="num" w:pos="5040"/>
        </w:tabs>
        <w:ind w:left="5040" w:hanging="360"/>
      </w:pPr>
      <w:rPr>
        <w:rFonts w:hint="default"/>
      </w:rPr>
    </w:lvl>
    <w:lvl w:ilvl="7" w:tplc="15F6BFC0">
      <w:start w:val="2"/>
      <w:numFmt w:val="decimal"/>
      <w:lvlText w:val="%8."/>
      <w:lvlJc w:val="left"/>
      <w:pPr>
        <w:tabs>
          <w:tab w:val="num" w:pos="5760"/>
        </w:tabs>
        <w:ind w:left="5760" w:hanging="360"/>
      </w:pPr>
      <w:rPr>
        <w:rFonts w:hint="default"/>
      </w:rPr>
    </w:lvl>
    <w:lvl w:ilvl="8" w:tplc="0409001B" w:tentative="1">
      <w:start w:val="1"/>
      <w:numFmt w:val="lowerRoman"/>
      <w:lvlText w:val="%9."/>
      <w:lvlJc w:val="right"/>
      <w:pPr>
        <w:tabs>
          <w:tab w:val="num" w:pos="6480"/>
        </w:tabs>
        <w:ind w:left="6480" w:hanging="180"/>
      </w:pPr>
    </w:lvl>
  </w:abstractNum>
  <w:abstractNum w:abstractNumId="22">
    <w:nsid w:val="70B50E79"/>
    <w:multiLevelType w:val="hybridMultilevel"/>
    <w:tmpl w:val="5DDC2A34"/>
    <w:lvl w:ilvl="0" w:tplc="B016B3C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743E3F7C"/>
    <w:multiLevelType w:val="hybridMultilevel"/>
    <w:tmpl w:val="6F90570C"/>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4">
    <w:nsid w:val="748B4BB8"/>
    <w:multiLevelType w:val="hybridMultilevel"/>
    <w:tmpl w:val="42588AB6"/>
    <w:lvl w:ilvl="0" w:tplc="FFFFFFFF">
      <w:start w:val="1"/>
      <w:numFmt w:val="decimal"/>
      <w:lvlText w:val="%1."/>
      <w:lvlJc w:val="left"/>
      <w:pPr>
        <w:tabs>
          <w:tab w:val="num" w:pos="450"/>
        </w:tabs>
        <w:ind w:left="450" w:hanging="45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5">
    <w:nsid w:val="74D01E37"/>
    <w:multiLevelType w:val="hybridMultilevel"/>
    <w:tmpl w:val="C7827DD4"/>
    <w:lvl w:ilvl="0" w:tplc="37D6993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74E3023B"/>
    <w:multiLevelType w:val="hybridMultilevel"/>
    <w:tmpl w:val="9A00651E"/>
    <w:lvl w:ilvl="0" w:tplc="3F60B5BA">
      <w:start w:val="1"/>
      <w:numFmt w:val="decimal"/>
      <w:lvlText w:val="%1."/>
      <w:lvlJc w:val="left"/>
      <w:pPr>
        <w:tabs>
          <w:tab w:val="num" w:pos="833"/>
        </w:tabs>
        <w:ind w:left="86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51878BF"/>
    <w:multiLevelType w:val="multilevel"/>
    <w:tmpl w:val="AF4EB258"/>
    <w:styleLink w:val="Style2"/>
    <w:lvl w:ilvl="0">
      <w:start w:val="2"/>
      <w:numFmt w:val="upperLetter"/>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7A850C9E"/>
    <w:multiLevelType w:val="hybridMultilevel"/>
    <w:tmpl w:val="AFDE4380"/>
    <w:lvl w:ilvl="0" w:tplc="B040F46E">
      <w:start w:val="2"/>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9">
    <w:nsid w:val="7B9852D3"/>
    <w:multiLevelType w:val="multilevel"/>
    <w:tmpl w:val="78EA07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7"/>
  </w:num>
  <w:num w:numId="2">
    <w:abstractNumId w:val="1"/>
  </w:num>
  <w:num w:numId="3">
    <w:abstractNumId w:val="20"/>
  </w:num>
  <w:num w:numId="4">
    <w:abstractNumId w:val="6"/>
  </w:num>
  <w:num w:numId="5">
    <w:abstractNumId w:val="15"/>
  </w:num>
  <w:num w:numId="6">
    <w:abstractNumId w:val="7"/>
  </w:num>
  <w:num w:numId="7">
    <w:abstractNumId w:val="16"/>
  </w:num>
  <w:num w:numId="8">
    <w:abstractNumId w:val="22"/>
  </w:num>
  <w:num w:numId="9">
    <w:abstractNumId w:val="10"/>
  </w:num>
  <w:num w:numId="10">
    <w:abstractNumId w:val="18"/>
  </w:num>
  <w:num w:numId="11">
    <w:abstractNumId w:val="3"/>
  </w:num>
  <w:num w:numId="12">
    <w:abstractNumId w:val="21"/>
  </w:num>
  <w:num w:numId="13">
    <w:abstractNumId w:val="5"/>
  </w:num>
  <w:num w:numId="14">
    <w:abstractNumId w:val="24"/>
  </w:num>
  <w:num w:numId="15">
    <w:abstractNumId w:val="2"/>
  </w:num>
  <w:num w:numId="16">
    <w:abstractNumId w:val="8"/>
  </w:num>
  <w:num w:numId="17">
    <w:abstractNumId w:val="13"/>
  </w:num>
  <w:num w:numId="18">
    <w:abstractNumId w:val="17"/>
  </w:num>
  <w:num w:numId="19">
    <w:abstractNumId w:val="26"/>
  </w:num>
  <w:num w:numId="20">
    <w:abstractNumId w:val="25"/>
  </w:num>
  <w:num w:numId="21">
    <w:abstractNumId w:val="9"/>
  </w:num>
  <w:num w:numId="22">
    <w:abstractNumId w:val="4"/>
  </w:num>
  <w:num w:numId="23">
    <w:abstractNumId w:val="14"/>
  </w:num>
  <w:num w:numId="24">
    <w:abstractNumId w:val="12"/>
  </w:num>
  <w:num w:numId="25">
    <w:abstractNumId w:val="11"/>
  </w:num>
  <w:num w:numId="26">
    <w:abstractNumId w:val="19"/>
  </w:num>
  <w:num w:numId="27">
    <w:abstractNumId w:val="29"/>
  </w:num>
  <w:num w:numId="28">
    <w:abstractNumId w:val="23"/>
  </w:num>
  <w:num w:numId="29">
    <w:abstractNumId w:val="0"/>
  </w:num>
  <w:num w:numId="30">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drawingGridHorizontalSpacing w:val="120"/>
  <w:displayHorizontalDrawingGridEvery w:val="2"/>
  <w:displayVerticalDrawingGridEvery w:val="2"/>
  <w:characterSpacingControl w:val="doNotCompress"/>
  <w:hdrShapeDefaults>
    <o:shapedefaults v:ext="edit" spidmax="70658">
      <o:colormru v:ext="edit" colors="#099,#ff9"/>
      <o:colormenu v:ext="edit" strokecolor="#099" shadowcolor="lime" extrusioncolor="olive"/>
    </o:shapedefaults>
    <o:shapelayout v:ext="edit">
      <o:regrouptable v:ext="edit">
        <o:entry new="1" old="0"/>
      </o:regrouptable>
    </o:shapelayout>
  </w:hdrShapeDefaults>
  <w:footnotePr>
    <w:footnote w:id="0"/>
    <w:footnote w:id="1"/>
  </w:footnotePr>
  <w:endnotePr>
    <w:endnote w:id="0"/>
    <w:endnote w:id="1"/>
  </w:endnotePr>
  <w:compat/>
  <w:rsids>
    <w:rsidRoot w:val="00CE27A8"/>
    <w:rsid w:val="00012CBC"/>
    <w:rsid w:val="000246D7"/>
    <w:rsid w:val="00037E49"/>
    <w:rsid w:val="0004095C"/>
    <w:rsid w:val="000412E9"/>
    <w:rsid w:val="00044005"/>
    <w:rsid w:val="00046352"/>
    <w:rsid w:val="00060822"/>
    <w:rsid w:val="00061826"/>
    <w:rsid w:val="000618A3"/>
    <w:rsid w:val="000651DE"/>
    <w:rsid w:val="00080711"/>
    <w:rsid w:val="00090E16"/>
    <w:rsid w:val="00095375"/>
    <w:rsid w:val="000A1D21"/>
    <w:rsid w:val="000A3748"/>
    <w:rsid w:val="000A45E1"/>
    <w:rsid w:val="000B0242"/>
    <w:rsid w:val="000B0CE6"/>
    <w:rsid w:val="000B3A17"/>
    <w:rsid w:val="000C0AFB"/>
    <w:rsid w:val="000C7908"/>
    <w:rsid w:val="000D12A7"/>
    <w:rsid w:val="000D2251"/>
    <w:rsid w:val="000E1E3A"/>
    <w:rsid w:val="000E2DEB"/>
    <w:rsid w:val="000E35EE"/>
    <w:rsid w:val="000F27AC"/>
    <w:rsid w:val="000F2AD5"/>
    <w:rsid w:val="00110DCA"/>
    <w:rsid w:val="00117C84"/>
    <w:rsid w:val="00135BD6"/>
    <w:rsid w:val="001412AE"/>
    <w:rsid w:val="00143B61"/>
    <w:rsid w:val="00145BB2"/>
    <w:rsid w:val="00147A5E"/>
    <w:rsid w:val="00150E5B"/>
    <w:rsid w:val="001567DB"/>
    <w:rsid w:val="00162F8C"/>
    <w:rsid w:val="00170CC6"/>
    <w:rsid w:val="001812E4"/>
    <w:rsid w:val="001841B7"/>
    <w:rsid w:val="00185CC9"/>
    <w:rsid w:val="001869B9"/>
    <w:rsid w:val="0018776E"/>
    <w:rsid w:val="001932E0"/>
    <w:rsid w:val="001A3608"/>
    <w:rsid w:val="001B35D5"/>
    <w:rsid w:val="001B543C"/>
    <w:rsid w:val="001C08F7"/>
    <w:rsid w:val="001C1466"/>
    <w:rsid w:val="001C1F5E"/>
    <w:rsid w:val="001C624E"/>
    <w:rsid w:val="001E2466"/>
    <w:rsid w:val="001E3281"/>
    <w:rsid w:val="001E45AA"/>
    <w:rsid w:val="001E6360"/>
    <w:rsid w:val="001E69AC"/>
    <w:rsid w:val="001F2671"/>
    <w:rsid w:val="00203384"/>
    <w:rsid w:val="0020377D"/>
    <w:rsid w:val="002052F7"/>
    <w:rsid w:val="00206898"/>
    <w:rsid w:val="0020771A"/>
    <w:rsid w:val="002106A0"/>
    <w:rsid w:val="002178D0"/>
    <w:rsid w:val="00221B9A"/>
    <w:rsid w:val="002272A3"/>
    <w:rsid w:val="002308E0"/>
    <w:rsid w:val="00231C3C"/>
    <w:rsid w:val="002322A8"/>
    <w:rsid w:val="00232389"/>
    <w:rsid w:val="00236D2B"/>
    <w:rsid w:val="00243D8A"/>
    <w:rsid w:val="00250683"/>
    <w:rsid w:val="00252782"/>
    <w:rsid w:val="0026001F"/>
    <w:rsid w:val="00261805"/>
    <w:rsid w:val="00261C25"/>
    <w:rsid w:val="00274709"/>
    <w:rsid w:val="00281276"/>
    <w:rsid w:val="00286B99"/>
    <w:rsid w:val="00287A15"/>
    <w:rsid w:val="002908DD"/>
    <w:rsid w:val="00292579"/>
    <w:rsid w:val="00293063"/>
    <w:rsid w:val="002932B7"/>
    <w:rsid w:val="002941D1"/>
    <w:rsid w:val="00294C8F"/>
    <w:rsid w:val="0029795F"/>
    <w:rsid w:val="002A20C6"/>
    <w:rsid w:val="002A36CA"/>
    <w:rsid w:val="002A6980"/>
    <w:rsid w:val="002B3FAC"/>
    <w:rsid w:val="002B6CAB"/>
    <w:rsid w:val="002C7829"/>
    <w:rsid w:val="002D00D8"/>
    <w:rsid w:val="002D40C6"/>
    <w:rsid w:val="002D4801"/>
    <w:rsid w:val="002D7C8E"/>
    <w:rsid w:val="002E2604"/>
    <w:rsid w:val="002E2F7C"/>
    <w:rsid w:val="002E4996"/>
    <w:rsid w:val="002E6D58"/>
    <w:rsid w:val="002F1F01"/>
    <w:rsid w:val="002F1F58"/>
    <w:rsid w:val="00302A86"/>
    <w:rsid w:val="00303775"/>
    <w:rsid w:val="0030402D"/>
    <w:rsid w:val="003309FA"/>
    <w:rsid w:val="00332946"/>
    <w:rsid w:val="00344568"/>
    <w:rsid w:val="00345BA5"/>
    <w:rsid w:val="00345C20"/>
    <w:rsid w:val="00351911"/>
    <w:rsid w:val="003616CF"/>
    <w:rsid w:val="00371A41"/>
    <w:rsid w:val="00380C20"/>
    <w:rsid w:val="003952B7"/>
    <w:rsid w:val="0039556D"/>
    <w:rsid w:val="00395F26"/>
    <w:rsid w:val="00397D43"/>
    <w:rsid w:val="003A0BCF"/>
    <w:rsid w:val="003A3CF6"/>
    <w:rsid w:val="003A42A0"/>
    <w:rsid w:val="003A509A"/>
    <w:rsid w:val="003B350C"/>
    <w:rsid w:val="003B4916"/>
    <w:rsid w:val="003D6478"/>
    <w:rsid w:val="003E7539"/>
    <w:rsid w:val="003F175E"/>
    <w:rsid w:val="003F1A48"/>
    <w:rsid w:val="003F307B"/>
    <w:rsid w:val="0040027D"/>
    <w:rsid w:val="004216B9"/>
    <w:rsid w:val="004321D2"/>
    <w:rsid w:val="00446132"/>
    <w:rsid w:val="004548EB"/>
    <w:rsid w:val="004606D6"/>
    <w:rsid w:val="00460E6E"/>
    <w:rsid w:val="00472A1A"/>
    <w:rsid w:val="00472DB0"/>
    <w:rsid w:val="00473024"/>
    <w:rsid w:val="00480C9F"/>
    <w:rsid w:val="00482724"/>
    <w:rsid w:val="00491A78"/>
    <w:rsid w:val="00492632"/>
    <w:rsid w:val="00493EB6"/>
    <w:rsid w:val="00494063"/>
    <w:rsid w:val="004A548F"/>
    <w:rsid w:val="004A63B7"/>
    <w:rsid w:val="004A6F52"/>
    <w:rsid w:val="004C107C"/>
    <w:rsid w:val="004C5644"/>
    <w:rsid w:val="004D0026"/>
    <w:rsid w:val="004D610A"/>
    <w:rsid w:val="004E00F4"/>
    <w:rsid w:val="004F311A"/>
    <w:rsid w:val="004F3EDF"/>
    <w:rsid w:val="004F5E2A"/>
    <w:rsid w:val="004F7ABB"/>
    <w:rsid w:val="00503AD4"/>
    <w:rsid w:val="00506EE1"/>
    <w:rsid w:val="005127A0"/>
    <w:rsid w:val="005151D1"/>
    <w:rsid w:val="005165DC"/>
    <w:rsid w:val="005222CE"/>
    <w:rsid w:val="0052301E"/>
    <w:rsid w:val="00523068"/>
    <w:rsid w:val="00526ABC"/>
    <w:rsid w:val="00541047"/>
    <w:rsid w:val="00541CB1"/>
    <w:rsid w:val="005435B0"/>
    <w:rsid w:val="005439D4"/>
    <w:rsid w:val="00546DEC"/>
    <w:rsid w:val="00555742"/>
    <w:rsid w:val="00555989"/>
    <w:rsid w:val="00557F57"/>
    <w:rsid w:val="00560E87"/>
    <w:rsid w:val="00561906"/>
    <w:rsid w:val="00564FFB"/>
    <w:rsid w:val="00576A04"/>
    <w:rsid w:val="00577AF5"/>
    <w:rsid w:val="00580BF7"/>
    <w:rsid w:val="00582AFF"/>
    <w:rsid w:val="00585E90"/>
    <w:rsid w:val="00590573"/>
    <w:rsid w:val="00591132"/>
    <w:rsid w:val="005912DC"/>
    <w:rsid w:val="00593FC7"/>
    <w:rsid w:val="005A6000"/>
    <w:rsid w:val="005B12CE"/>
    <w:rsid w:val="005C06A3"/>
    <w:rsid w:val="005C11C9"/>
    <w:rsid w:val="005C1836"/>
    <w:rsid w:val="005C19BB"/>
    <w:rsid w:val="005C7767"/>
    <w:rsid w:val="005D33C0"/>
    <w:rsid w:val="005D5121"/>
    <w:rsid w:val="005D5292"/>
    <w:rsid w:val="005D5E8B"/>
    <w:rsid w:val="005D71CF"/>
    <w:rsid w:val="005E5CD1"/>
    <w:rsid w:val="005F07D7"/>
    <w:rsid w:val="005F66B0"/>
    <w:rsid w:val="005F77D6"/>
    <w:rsid w:val="0060542B"/>
    <w:rsid w:val="00612734"/>
    <w:rsid w:val="00612C9F"/>
    <w:rsid w:val="006155E2"/>
    <w:rsid w:val="0062210B"/>
    <w:rsid w:val="00622345"/>
    <w:rsid w:val="006305F2"/>
    <w:rsid w:val="006338C4"/>
    <w:rsid w:val="00646E4F"/>
    <w:rsid w:val="0065003D"/>
    <w:rsid w:val="006533C0"/>
    <w:rsid w:val="006538FD"/>
    <w:rsid w:val="00655EB0"/>
    <w:rsid w:val="00660177"/>
    <w:rsid w:val="00660AEA"/>
    <w:rsid w:val="00661866"/>
    <w:rsid w:val="00666612"/>
    <w:rsid w:val="006679D0"/>
    <w:rsid w:val="0067328F"/>
    <w:rsid w:val="00673680"/>
    <w:rsid w:val="00674110"/>
    <w:rsid w:val="00675FC0"/>
    <w:rsid w:val="006829FE"/>
    <w:rsid w:val="00687650"/>
    <w:rsid w:val="00697E28"/>
    <w:rsid w:val="006A2652"/>
    <w:rsid w:val="006A4298"/>
    <w:rsid w:val="006A6A9F"/>
    <w:rsid w:val="006B375E"/>
    <w:rsid w:val="006C3F7A"/>
    <w:rsid w:val="006C4494"/>
    <w:rsid w:val="006E5754"/>
    <w:rsid w:val="006E58DF"/>
    <w:rsid w:val="006F067D"/>
    <w:rsid w:val="006F0D9C"/>
    <w:rsid w:val="006F1C51"/>
    <w:rsid w:val="006F518F"/>
    <w:rsid w:val="006F7BA5"/>
    <w:rsid w:val="006F7D68"/>
    <w:rsid w:val="00707066"/>
    <w:rsid w:val="0070770C"/>
    <w:rsid w:val="00710647"/>
    <w:rsid w:val="00712E90"/>
    <w:rsid w:val="00712FB3"/>
    <w:rsid w:val="0071314E"/>
    <w:rsid w:val="00715DC6"/>
    <w:rsid w:val="00716E77"/>
    <w:rsid w:val="00717BC8"/>
    <w:rsid w:val="00717E48"/>
    <w:rsid w:val="007202A6"/>
    <w:rsid w:val="0072227D"/>
    <w:rsid w:val="007318E0"/>
    <w:rsid w:val="007335BC"/>
    <w:rsid w:val="00734665"/>
    <w:rsid w:val="007405F6"/>
    <w:rsid w:val="00740B65"/>
    <w:rsid w:val="007452F1"/>
    <w:rsid w:val="00750CF7"/>
    <w:rsid w:val="00756A55"/>
    <w:rsid w:val="0076314B"/>
    <w:rsid w:val="00763E0F"/>
    <w:rsid w:val="00766660"/>
    <w:rsid w:val="007678BD"/>
    <w:rsid w:val="007762DD"/>
    <w:rsid w:val="00776BAE"/>
    <w:rsid w:val="00780651"/>
    <w:rsid w:val="00781AAC"/>
    <w:rsid w:val="00782F39"/>
    <w:rsid w:val="00785334"/>
    <w:rsid w:val="00790CBC"/>
    <w:rsid w:val="00791210"/>
    <w:rsid w:val="007919A6"/>
    <w:rsid w:val="00791D8D"/>
    <w:rsid w:val="00791E87"/>
    <w:rsid w:val="00792020"/>
    <w:rsid w:val="0079350E"/>
    <w:rsid w:val="007A0F1D"/>
    <w:rsid w:val="007A1853"/>
    <w:rsid w:val="007A21F7"/>
    <w:rsid w:val="007A238F"/>
    <w:rsid w:val="007A5177"/>
    <w:rsid w:val="007B0A99"/>
    <w:rsid w:val="007B211A"/>
    <w:rsid w:val="007B38D5"/>
    <w:rsid w:val="007C05B2"/>
    <w:rsid w:val="007C6B9F"/>
    <w:rsid w:val="007C790E"/>
    <w:rsid w:val="007D09D4"/>
    <w:rsid w:val="007D7465"/>
    <w:rsid w:val="007F1220"/>
    <w:rsid w:val="007F3B50"/>
    <w:rsid w:val="00802E0E"/>
    <w:rsid w:val="00803102"/>
    <w:rsid w:val="008036CA"/>
    <w:rsid w:val="00805FD1"/>
    <w:rsid w:val="00810B48"/>
    <w:rsid w:val="00812009"/>
    <w:rsid w:val="008163DF"/>
    <w:rsid w:val="008176F1"/>
    <w:rsid w:val="00824BE2"/>
    <w:rsid w:val="0084097B"/>
    <w:rsid w:val="00841205"/>
    <w:rsid w:val="00846B2C"/>
    <w:rsid w:val="00850386"/>
    <w:rsid w:val="008544C1"/>
    <w:rsid w:val="008618EC"/>
    <w:rsid w:val="008631A5"/>
    <w:rsid w:val="00863758"/>
    <w:rsid w:val="00863EFC"/>
    <w:rsid w:val="008666EB"/>
    <w:rsid w:val="008724B4"/>
    <w:rsid w:val="00875048"/>
    <w:rsid w:val="00877DCE"/>
    <w:rsid w:val="00884852"/>
    <w:rsid w:val="00885356"/>
    <w:rsid w:val="00886E92"/>
    <w:rsid w:val="00893CED"/>
    <w:rsid w:val="0089691F"/>
    <w:rsid w:val="00897810"/>
    <w:rsid w:val="008A6A3E"/>
    <w:rsid w:val="008B16CE"/>
    <w:rsid w:val="008B6DFD"/>
    <w:rsid w:val="008C0F65"/>
    <w:rsid w:val="008C1214"/>
    <w:rsid w:val="008C146D"/>
    <w:rsid w:val="008C1C4B"/>
    <w:rsid w:val="008C2935"/>
    <w:rsid w:val="008C560A"/>
    <w:rsid w:val="008D0C84"/>
    <w:rsid w:val="008D1C53"/>
    <w:rsid w:val="008D70F0"/>
    <w:rsid w:val="008E20FC"/>
    <w:rsid w:val="008E4A75"/>
    <w:rsid w:val="008E6088"/>
    <w:rsid w:val="008E7E12"/>
    <w:rsid w:val="008F4F2F"/>
    <w:rsid w:val="008F66DD"/>
    <w:rsid w:val="008F7579"/>
    <w:rsid w:val="009060C0"/>
    <w:rsid w:val="009076F7"/>
    <w:rsid w:val="00910128"/>
    <w:rsid w:val="00914D28"/>
    <w:rsid w:val="00914E77"/>
    <w:rsid w:val="0091658A"/>
    <w:rsid w:val="00920C44"/>
    <w:rsid w:val="00922595"/>
    <w:rsid w:val="0092762B"/>
    <w:rsid w:val="00927EB6"/>
    <w:rsid w:val="00946C97"/>
    <w:rsid w:val="00952AE6"/>
    <w:rsid w:val="00952D4A"/>
    <w:rsid w:val="0095683E"/>
    <w:rsid w:val="00972094"/>
    <w:rsid w:val="00972224"/>
    <w:rsid w:val="009755CB"/>
    <w:rsid w:val="009803AF"/>
    <w:rsid w:val="009807BB"/>
    <w:rsid w:val="00981C54"/>
    <w:rsid w:val="009845F0"/>
    <w:rsid w:val="00984FEB"/>
    <w:rsid w:val="0098665D"/>
    <w:rsid w:val="00990AB4"/>
    <w:rsid w:val="009948D9"/>
    <w:rsid w:val="00995DEC"/>
    <w:rsid w:val="009A2CC4"/>
    <w:rsid w:val="009A2DCC"/>
    <w:rsid w:val="009A611B"/>
    <w:rsid w:val="009A7BA3"/>
    <w:rsid w:val="009B190D"/>
    <w:rsid w:val="009B4957"/>
    <w:rsid w:val="009B70D0"/>
    <w:rsid w:val="009B7901"/>
    <w:rsid w:val="009C09A8"/>
    <w:rsid w:val="009C3523"/>
    <w:rsid w:val="009C6E81"/>
    <w:rsid w:val="009C6F9B"/>
    <w:rsid w:val="009E4DBE"/>
    <w:rsid w:val="009E623C"/>
    <w:rsid w:val="009E77D9"/>
    <w:rsid w:val="009F3187"/>
    <w:rsid w:val="009F5BC8"/>
    <w:rsid w:val="00A1337F"/>
    <w:rsid w:val="00A15214"/>
    <w:rsid w:val="00A16A15"/>
    <w:rsid w:val="00A20AA7"/>
    <w:rsid w:val="00A21408"/>
    <w:rsid w:val="00A224E5"/>
    <w:rsid w:val="00A32C97"/>
    <w:rsid w:val="00A35202"/>
    <w:rsid w:val="00A37D9A"/>
    <w:rsid w:val="00A400A6"/>
    <w:rsid w:val="00A5709A"/>
    <w:rsid w:val="00A64FAF"/>
    <w:rsid w:val="00A67A5E"/>
    <w:rsid w:val="00A71CEC"/>
    <w:rsid w:val="00A76166"/>
    <w:rsid w:val="00A77A11"/>
    <w:rsid w:val="00A77BC6"/>
    <w:rsid w:val="00A81F38"/>
    <w:rsid w:val="00A864F8"/>
    <w:rsid w:val="00A866EC"/>
    <w:rsid w:val="00A879F5"/>
    <w:rsid w:val="00A87A8A"/>
    <w:rsid w:val="00AA3B4A"/>
    <w:rsid w:val="00AB148C"/>
    <w:rsid w:val="00AB79F4"/>
    <w:rsid w:val="00AC5A26"/>
    <w:rsid w:val="00AC722F"/>
    <w:rsid w:val="00AC7F26"/>
    <w:rsid w:val="00AD19D1"/>
    <w:rsid w:val="00AD26E7"/>
    <w:rsid w:val="00AD6A6D"/>
    <w:rsid w:val="00AE2152"/>
    <w:rsid w:val="00AE3439"/>
    <w:rsid w:val="00AE6152"/>
    <w:rsid w:val="00AF0BC5"/>
    <w:rsid w:val="00AF2CEA"/>
    <w:rsid w:val="00AF52E1"/>
    <w:rsid w:val="00AF5BAA"/>
    <w:rsid w:val="00AF73E6"/>
    <w:rsid w:val="00B012F3"/>
    <w:rsid w:val="00B02FBD"/>
    <w:rsid w:val="00B0436B"/>
    <w:rsid w:val="00B0550B"/>
    <w:rsid w:val="00B05FE9"/>
    <w:rsid w:val="00B06D30"/>
    <w:rsid w:val="00B1207C"/>
    <w:rsid w:val="00B20BA5"/>
    <w:rsid w:val="00B20DD4"/>
    <w:rsid w:val="00B25237"/>
    <w:rsid w:val="00B307C2"/>
    <w:rsid w:val="00B40F6C"/>
    <w:rsid w:val="00B43844"/>
    <w:rsid w:val="00B446E6"/>
    <w:rsid w:val="00B451DB"/>
    <w:rsid w:val="00B47334"/>
    <w:rsid w:val="00B47633"/>
    <w:rsid w:val="00B535D3"/>
    <w:rsid w:val="00B53993"/>
    <w:rsid w:val="00B611BF"/>
    <w:rsid w:val="00B64DCE"/>
    <w:rsid w:val="00B65DC4"/>
    <w:rsid w:val="00B670F5"/>
    <w:rsid w:val="00B72A8E"/>
    <w:rsid w:val="00B8021D"/>
    <w:rsid w:val="00B81775"/>
    <w:rsid w:val="00B83125"/>
    <w:rsid w:val="00B8542E"/>
    <w:rsid w:val="00B90159"/>
    <w:rsid w:val="00B908E3"/>
    <w:rsid w:val="00B915DC"/>
    <w:rsid w:val="00BA017F"/>
    <w:rsid w:val="00BA154C"/>
    <w:rsid w:val="00BA384A"/>
    <w:rsid w:val="00BA45D7"/>
    <w:rsid w:val="00BB0C12"/>
    <w:rsid w:val="00BB1A2A"/>
    <w:rsid w:val="00BC457F"/>
    <w:rsid w:val="00BC496C"/>
    <w:rsid w:val="00BC60B8"/>
    <w:rsid w:val="00BF29D9"/>
    <w:rsid w:val="00BF2DCC"/>
    <w:rsid w:val="00BF2EED"/>
    <w:rsid w:val="00BF5357"/>
    <w:rsid w:val="00C03298"/>
    <w:rsid w:val="00C0518D"/>
    <w:rsid w:val="00C06138"/>
    <w:rsid w:val="00C07BEC"/>
    <w:rsid w:val="00C1691F"/>
    <w:rsid w:val="00C2608A"/>
    <w:rsid w:val="00C3009D"/>
    <w:rsid w:val="00C4306E"/>
    <w:rsid w:val="00C447CE"/>
    <w:rsid w:val="00C50B39"/>
    <w:rsid w:val="00C51FA5"/>
    <w:rsid w:val="00C54217"/>
    <w:rsid w:val="00C5558D"/>
    <w:rsid w:val="00C61B1E"/>
    <w:rsid w:val="00C701B9"/>
    <w:rsid w:val="00C85CA7"/>
    <w:rsid w:val="00C87039"/>
    <w:rsid w:val="00C951E5"/>
    <w:rsid w:val="00CA0937"/>
    <w:rsid w:val="00CB258E"/>
    <w:rsid w:val="00CB39B4"/>
    <w:rsid w:val="00CB72B6"/>
    <w:rsid w:val="00CC78DB"/>
    <w:rsid w:val="00CC7A51"/>
    <w:rsid w:val="00CD2128"/>
    <w:rsid w:val="00CD6088"/>
    <w:rsid w:val="00CD705E"/>
    <w:rsid w:val="00CE1896"/>
    <w:rsid w:val="00CE27A8"/>
    <w:rsid w:val="00CE518F"/>
    <w:rsid w:val="00CF3A27"/>
    <w:rsid w:val="00CF3ABE"/>
    <w:rsid w:val="00CF7070"/>
    <w:rsid w:val="00D01DD6"/>
    <w:rsid w:val="00D04839"/>
    <w:rsid w:val="00D1598B"/>
    <w:rsid w:val="00D2534F"/>
    <w:rsid w:val="00D27816"/>
    <w:rsid w:val="00D3439C"/>
    <w:rsid w:val="00D4203B"/>
    <w:rsid w:val="00D506D5"/>
    <w:rsid w:val="00D5121C"/>
    <w:rsid w:val="00D56D62"/>
    <w:rsid w:val="00D60615"/>
    <w:rsid w:val="00D6279F"/>
    <w:rsid w:val="00D636CD"/>
    <w:rsid w:val="00D66DF4"/>
    <w:rsid w:val="00D7398D"/>
    <w:rsid w:val="00D77AC7"/>
    <w:rsid w:val="00D86705"/>
    <w:rsid w:val="00D90812"/>
    <w:rsid w:val="00DA3113"/>
    <w:rsid w:val="00DA44DA"/>
    <w:rsid w:val="00DB18FD"/>
    <w:rsid w:val="00DB5E7F"/>
    <w:rsid w:val="00DC0C37"/>
    <w:rsid w:val="00DD5D20"/>
    <w:rsid w:val="00DD7401"/>
    <w:rsid w:val="00DE56B9"/>
    <w:rsid w:val="00DF134A"/>
    <w:rsid w:val="00DF3789"/>
    <w:rsid w:val="00DF49FA"/>
    <w:rsid w:val="00DF67F7"/>
    <w:rsid w:val="00E01694"/>
    <w:rsid w:val="00E03612"/>
    <w:rsid w:val="00E07217"/>
    <w:rsid w:val="00E104BA"/>
    <w:rsid w:val="00E13F3A"/>
    <w:rsid w:val="00E209D2"/>
    <w:rsid w:val="00E25D9B"/>
    <w:rsid w:val="00E2613F"/>
    <w:rsid w:val="00E265E8"/>
    <w:rsid w:val="00E3454A"/>
    <w:rsid w:val="00E35B47"/>
    <w:rsid w:val="00E3684A"/>
    <w:rsid w:val="00E37C33"/>
    <w:rsid w:val="00E40F15"/>
    <w:rsid w:val="00E41CD3"/>
    <w:rsid w:val="00E51E9D"/>
    <w:rsid w:val="00E52715"/>
    <w:rsid w:val="00E531FB"/>
    <w:rsid w:val="00E602F9"/>
    <w:rsid w:val="00E607C9"/>
    <w:rsid w:val="00E617FA"/>
    <w:rsid w:val="00E622BA"/>
    <w:rsid w:val="00E64E17"/>
    <w:rsid w:val="00E70BB8"/>
    <w:rsid w:val="00E8180D"/>
    <w:rsid w:val="00E8376E"/>
    <w:rsid w:val="00E84812"/>
    <w:rsid w:val="00E92051"/>
    <w:rsid w:val="00E921DD"/>
    <w:rsid w:val="00EA0F67"/>
    <w:rsid w:val="00EA1D8C"/>
    <w:rsid w:val="00EA32F2"/>
    <w:rsid w:val="00EA4915"/>
    <w:rsid w:val="00EB2B0E"/>
    <w:rsid w:val="00EC0677"/>
    <w:rsid w:val="00EC20E7"/>
    <w:rsid w:val="00EC484D"/>
    <w:rsid w:val="00EC4B81"/>
    <w:rsid w:val="00EC6070"/>
    <w:rsid w:val="00EC6EA9"/>
    <w:rsid w:val="00ED15DA"/>
    <w:rsid w:val="00ED6588"/>
    <w:rsid w:val="00ED6F2F"/>
    <w:rsid w:val="00EE2E2A"/>
    <w:rsid w:val="00EE4427"/>
    <w:rsid w:val="00EE4CB8"/>
    <w:rsid w:val="00EE6A18"/>
    <w:rsid w:val="00EF6009"/>
    <w:rsid w:val="00EF6875"/>
    <w:rsid w:val="00F036B4"/>
    <w:rsid w:val="00F11AB8"/>
    <w:rsid w:val="00F124D1"/>
    <w:rsid w:val="00F16487"/>
    <w:rsid w:val="00F170E4"/>
    <w:rsid w:val="00F46CC4"/>
    <w:rsid w:val="00F47AD1"/>
    <w:rsid w:val="00F47DDC"/>
    <w:rsid w:val="00F47FDE"/>
    <w:rsid w:val="00F621E4"/>
    <w:rsid w:val="00F66506"/>
    <w:rsid w:val="00F70213"/>
    <w:rsid w:val="00F7557F"/>
    <w:rsid w:val="00F807E2"/>
    <w:rsid w:val="00F81843"/>
    <w:rsid w:val="00FA0735"/>
    <w:rsid w:val="00FA2D96"/>
    <w:rsid w:val="00FB5F1A"/>
    <w:rsid w:val="00FD64C1"/>
    <w:rsid w:val="00FD6A41"/>
    <w:rsid w:val="00FD6A79"/>
    <w:rsid w:val="00FD702F"/>
    <w:rsid w:val="00FE1750"/>
    <w:rsid w:val="00FE2E35"/>
    <w:rsid w:val="00FE56C0"/>
    <w:rsid w:val="00FF4AAE"/>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colormru v:ext="edit" colors="#099,#ff9"/>
      <o:colormenu v:ext="edit" strokecolor="#099" shadowcolor="lime" extrusioncolor="olive"/>
    </o:shapedefaults>
    <o:shapelayout v:ext="edit">
      <o:idmap v:ext="edit" data="2"/>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27A8"/>
    <w:rPr>
      <w:sz w:val="24"/>
      <w:szCs w:val="24"/>
      <w:lang w:val="en-US" w:eastAsia="en-US"/>
    </w:rPr>
  </w:style>
  <w:style w:type="paragraph" w:styleId="Heading1">
    <w:name w:val="heading 1"/>
    <w:basedOn w:val="Normal"/>
    <w:next w:val="Normal"/>
    <w:qFormat/>
    <w:rsid w:val="000A374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2608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B908E3"/>
    <w:pPr>
      <w:keepNext/>
      <w:spacing w:before="240" w:after="60"/>
      <w:outlineLvl w:val="2"/>
    </w:pPr>
    <w:rPr>
      <w:rFonts w:ascii="Arial" w:hAnsi="Arial" w:cs="Arial"/>
      <w:b/>
      <w:bCs/>
      <w:sz w:val="26"/>
      <w:szCs w:val="26"/>
    </w:rPr>
  </w:style>
  <w:style w:type="paragraph" w:styleId="Heading4">
    <w:name w:val="heading 4"/>
    <w:basedOn w:val="Normal"/>
    <w:next w:val="Normal"/>
    <w:qFormat/>
    <w:rsid w:val="00A87A8A"/>
    <w:pPr>
      <w:keepNext/>
      <w:jc w:val="center"/>
      <w:outlineLvl w:val="3"/>
    </w:pPr>
    <w:rPr>
      <w:rFonts w:ascii="Comic Sans MS" w:hAnsi="Comic Sans MS"/>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27A8"/>
    <w:pPr>
      <w:tabs>
        <w:tab w:val="center" w:pos="4320"/>
        <w:tab w:val="right" w:pos="8640"/>
      </w:tabs>
    </w:pPr>
  </w:style>
  <w:style w:type="paragraph" w:styleId="Footer">
    <w:name w:val="footer"/>
    <w:basedOn w:val="Normal"/>
    <w:link w:val="FooterChar"/>
    <w:uiPriority w:val="99"/>
    <w:rsid w:val="00CE27A8"/>
    <w:pPr>
      <w:tabs>
        <w:tab w:val="center" w:pos="4320"/>
        <w:tab w:val="right" w:pos="8640"/>
      </w:tabs>
    </w:pPr>
  </w:style>
  <w:style w:type="character" w:styleId="PageNumber">
    <w:name w:val="page number"/>
    <w:basedOn w:val="DefaultParagraphFont"/>
    <w:rsid w:val="00CE27A8"/>
  </w:style>
  <w:style w:type="paragraph" w:styleId="BodyTextIndent2">
    <w:name w:val="Body Text Indent 2"/>
    <w:basedOn w:val="Normal"/>
    <w:rsid w:val="000A3748"/>
    <w:pPr>
      <w:ind w:left="360"/>
      <w:jc w:val="both"/>
    </w:pPr>
    <w:rPr>
      <w:rFonts w:ascii="Arial" w:hAnsi="Arial"/>
      <w:sz w:val="22"/>
      <w:szCs w:val="20"/>
      <w:lang w:val="id-ID"/>
    </w:rPr>
  </w:style>
  <w:style w:type="paragraph" w:styleId="BodyTextIndent">
    <w:name w:val="Body Text Indent"/>
    <w:basedOn w:val="Normal"/>
    <w:rsid w:val="000A3748"/>
    <w:pPr>
      <w:ind w:left="360"/>
    </w:pPr>
    <w:rPr>
      <w:rFonts w:ascii="Arial" w:hAnsi="Arial"/>
      <w:sz w:val="22"/>
      <w:szCs w:val="20"/>
      <w:lang w:val="id-ID"/>
    </w:rPr>
  </w:style>
  <w:style w:type="paragraph" w:styleId="Subtitle">
    <w:name w:val="Subtitle"/>
    <w:basedOn w:val="Normal"/>
    <w:qFormat/>
    <w:rsid w:val="00A87A8A"/>
    <w:pPr>
      <w:jc w:val="center"/>
    </w:pPr>
    <w:rPr>
      <w:rFonts w:ascii="Book Antiqua" w:hAnsi="Book Antiqua"/>
      <w:sz w:val="32"/>
    </w:rPr>
  </w:style>
  <w:style w:type="paragraph" w:styleId="BodyTextIndent3">
    <w:name w:val="Body Text Indent 3"/>
    <w:basedOn w:val="Normal"/>
    <w:rsid w:val="00AF0BC5"/>
    <w:pPr>
      <w:spacing w:after="120"/>
      <w:ind w:left="360"/>
    </w:pPr>
    <w:rPr>
      <w:sz w:val="16"/>
      <w:szCs w:val="16"/>
      <w:lang w:val="en-GB"/>
    </w:rPr>
  </w:style>
  <w:style w:type="numbering" w:customStyle="1" w:styleId="Style2">
    <w:name w:val="Style2"/>
    <w:rsid w:val="00AF0BC5"/>
    <w:pPr>
      <w:numPr>
        <w:numId w:val="1"/>
      </w:numPr>
    </w:pPr>
  </w:style>
  <w:style w:type="numbering" w:customStyle="1" w:styleId="Style4">
    <w:name w:val="Style4"/>
    <w:rsid w:val="00AF0BC5"/>
    <w:pPr>
      <w:numPr>
        <w:numId w:val="2"/>
      </w:numPr>
    </w:pPr>
  </w:style>
  <w:style w:type="numbering" w:customStyle="1" w:styleId="Style17">
    <w:name w:val="Style17"/>
    <w:rsid w:val="00AF0BC5"/>
    <w:pPr>
      <w:numPr>
        <w:numId w:val="3"/>
      </w:numPr>
    </w:pPr>
  </w:style>
  <w:style w:type="numbering" w:customStyle="1" w:styleId="Style18">
    <w:name w:val="Style18"/>
    <w:rsid w:val="00AF0BC5"/>
    <w:pPr>
      <w:numPr>
        <w:numId w:val="4"/>
      </w:numPr>
    </w:pPr>
  </w:style>
  <w:style w:type="paragraph" w:styleId="BodyText">
    <w:name w:val="Body Text"/>
    <w:basedOn w:val="Normal"/>
    <w:link w:val="BodyTextChar"/>
    <w:rsid w:val="00FD6A41"/>
    <w:pPr>
      <w:spacing w:after="120"/>
    </w:pPr>
  </w:style>
  <w:style w:type="character" w:customStyle="1" w:styleId="BodyTextChar">
    <w:name w:val="Body Text Char"/>
    <w:basedOn w:val="DefaultParagraphFont"/>
    <w:link w:val="BodyText"/>
    <w:rsid w:val="00FD6A41"/>
    <w:rPr>
      <w:sz w:val="24"/>
      <w:szCs w:val="24"/>
      <w:lang w:val="en-US" w:eastAsia="en-US" w:bidi="ar-SA"/>
    </w:rPr>
  </w:style>
  <w:style w:type="numbering" w:customStyle="1" w:styleId="Style1">
    <w:name w:val="Style1"/>
    <w:rsid w:val="008724B4"/>
    <w:pPr>
      <w:numPr>
        <w:numId w:val="5"/>
      </w:numPr>
    </w:pPr>
  </w:style>
  <w:style w:type="paragraph" w:customStyle="1" w:styleId="Style3">
    <w:name w:val="Style 3"/>
    <w:rsid w:val="0018776E"/>
    <w:pPr>
      <w:widowControl w:val="0"/>
      <w:autoSpaceDE w:val="0"/>
      <w:autoSpaceDN w:val="0"/>
      <w:jc w:val="both"/>
    </w:pPr>
    <w:rPr>
      <w:sz w:val="24"/>
      <w:szCs w:val="24"/>
      <w:lang w:val="en-US" w:eastAsia="en-US"/>
    </w:rPr>
  </w:style>
  <w:style w:type="character" w:customStyle="1" w:styleId="CharacterStyle2">
    <w:name w:val="Character Style 2"/>
    <w:rsid w:val="0018776E"/>
    <w:rPr>
      <w:sz w:val="24"/>
      <w:szCs w:val="24"/>
    </w:rPr>
  </w:style>
  <w:style w:type="paragraph" w:customStyle="1" w:styleId="Style10">
    <w:name w:val="Style 1"/>
    <w:rsid w:val="00674110"/>
    <w:pPr>
      <w:widowControl w:val="0"/>
      <w:autoSpaceDE w:val="0"/>
      <w:autoSpaceDN w:val="0"/>
      <w:adjustRightInd w:val="0"/>
    </w:pPr>
    <w:rPr>
      <w:rFonts w:eastAsia="Batang"/>
      <w:lang w:val="en-US" w:eastAsia="ko-KR"/>
    </w:rPr>
  </w:style>
  <w:style w:type="paragraph" w:styleId="BodyText2">
    <w:name w:val="Body Text 2"/>
    <w:basedOn w:val="Normal"/>
    <w:rsid w:val="00B908E3"/>
    <w:pPr>
      <w:spacing w:after="120" w:line="480" w:lineRule="auto"/>
    </w:pPr>
  </w:style>
  <w:style w:type="paragraph" w:styleId="List2">
    <w:name w:val="List 2"/>
    <w:basedOn w:val="Normal"/>
    <w:rsid w:val="00B908E3"/>
    <w:pPr>
      <w:tabs>
        <w:tab w:val="left" w:pos="1800"/>
      </w:tabs>
      <w:spacing w:before="120" w:line="264" w:lineRule="auto"/>
      <w:ind w:left="1800" w:hanging="360"/>
      <w:jc w:val="both"/>
    </w:pPr>
    <w:rPr>
      <w:rFonts w:ascii="Arial" w:hAnsi="Arial"/>
      <w:sz w:val="22"/>
      <w:szCs w:val="20"/>
    </w:rPr>
  </w:style>
  <w:style w:type="character" w:styleId="FollowedHyperlink">
    <w:name w:val="FollowedHyperlink"/>
    <w:basedOn w:val="DefaultParagraphFont"/>
    <w:rsid w:val="00B908E3"/>
    <w:rPr>
      <w:color w:val="800080"/>
      <w:u w:val="single"/>
    </w:rPr>
  </w:style>
  <w:style w:type="paragraph" w:customStyle="1" w:styleId="BodyText1">
    <w:name w:val="Body Text 1"/>
    <w:basedOn w:val="BodyText"/>
    <w:autoRedefine/>
    <w:rsid w:val="00110DCA"/>
    <w:pPr>
      <w:widowControl w:val="0"/>
      <w:spacing w:before="240" w:line="408" w:lineRule="auto"/>
      <w:ind w:firstLine="720"/>
      <w:jc w:val="both"/>
    </w:pPr>
    <w:rPr>
      <w:rFonts w:ascii="Arial" w:hAnsi="Arial"/>
      <w:snapToGrid w:val="0"/>
      <w:sz w:val="22"/>
      <w:szCs w:val="20"/>
    </w:rPr>
  </w:style>
  <w:style w:type="paragraph" w:styleId="NormalWeb">
    <w:name w:val="Normal (Web)"/>
    <w:basedOn w:val="Normal"/>
    <w:rsid w:val="00FD6A79"/>
    <w:pPr>
      <w:spacing w:before="100" w:beforeAutospacing="1" w:after="100" w:afterAutospacing="1"/>
    </w:pPr>
  </w:style>
  <w:style w:type="character" w:styleId="Hyperlink">
    <w:name w:val="Hyperlink"/>
    <w:basedOn w:val="DefaultParagraphFont"/>
    <w:rsid w:val="00FD6A79"/>
    <w:rPr>
      <w:color w:val="0000FF"/>
      <w:u w:val="single"/>
    </w:rPr>
  </w:style>
  <w:style w:type="paragraph" w:styleId="NoSpacing">
    <w:name w:val="No Spacing"/>
    <w:basedOn w:val="Normal"/>
    <w:link w:val="NoSpacingChar"/>
    <w:qFormat/>
    <w:rsid w:val="00612734"/>
    <w:rPr>
      <w:rFonts w:ascii="Calibri" w:hAnsi="Calibri"/>
      <w:i/>
      <w:iCs/>
      <w:sz w:val="20"/>
      <w:szCs w:val="20"/>
      <w:lang w:bidi="en-US"/>
    </w:rPr>
  </w:style>
  <w:style w:type="character" w:customStyle="1" w:styleId="NoSpacingChar">
    <w:name w:val="No Spacing Char"/>
    <w:basedOn w:val="DefaultParagraphFont"/>
    <w:link w:val="NoSpacing"/>
    <w:rsid w:val="00612734"/>
    <w:rPr>
      <w:rFonts w:ascii="Calibri" w:hAnsi="Calibri"/>
      <w:i/>
      <w:iCs/>
      <w:lang w:val="en-US" w:eastAsia="en-US" w:bidi="en-US"/>
    </w:rPr>
  </w:style>
  <w:style w:type="paragraph" w:styleId="BodyText3">
    <w:name w:val="Body Text 3"/>
    <w:basedOn w:val="Normal"/>
    <w:link w:val="BodyText3Char"/>
    <w:rsid w:val="00612734"/>
    <w:pPr>
      <w:spacing w:after="120" w:line="288" w:lineRule="auto"/>
    </w:pPr>
    <w:rPr>
      <w:rFonts w:ascii="Calibri" w:hAnsi="Calibri"/>
      <w:i/>
      <w:iCs/>
      <w:sz w:val="16"/>
      <w:szCs w:val="16"/>
      <w:lang w:bidi="en-US"/>
    </w:rPr>
  </w:style>
  <w:style w:type="character" w:customStyle="1" w:styleId="BodyText3Char">
    <w:name w:val="Body Text 3 Char"/>
    <w:basedOn w:val="DefaultParagraphFont"/>
    <w:link w:val="BodyText3"/>
    <w:rsid w:val="00612734"/>
    <w:rPr>
      <w:rFonts w:ascii="Calibri" w:hAnsi="Calibri"/>
      <w:i/>
      <w:iCs/>
      <w:sz w:val="16"/>
      <w:szCs w:val="16"/>
      <w:lang w:val="en-US" w:eastAsia="en-US" w:bidi="en-US"/>
    </w:rPr>
  </w:style>
  <w:style w:type="character" w:customStyle="1" w:styleId="HeaderChar">
    <w:name w:val="Header Char"/>
    <w:basedOn w:val="DefaultParagraphFont"/>
    <w:link w:val="Header"/>
    <w:uiPriority w:val="99"/>
    <w:rsid w:val="00CD6088"/>
    <w:rPr>
      <w:sz w:val="24"/>
      <w:szCs w:val="24"/>
    </w:rPr>
  </w:style>
  <w:style w:type="paragraph" w:styleId="BalloonText">
    <w:name w:val="Balloon Text"/>
    <w:basedOn w:val="Normal"/>
    <w:link w:val="BalloonTextChar"/>
    <w:rsid w:val="00CD6088"/>
    <w:rPr>
      <w:rFonts w:ascii="Tahoma" w:hAnsi="Tahoma" w:cs="Tahoma"/>
      <w:sz w:val="16"/>
      <w:szCs w:val="16"/>
    </w:rPr>
  </w:style>
  <w:style w:type="character" w:customStyle="1" w:styleId="BalloonTextChar">
    <w:name w:val="Balloon Text Char"/>
    <w:basedOn w:val="DefaultParagraphFont"/>
    <w:link w:val="BalloonText"/>
    <w:rsid w:val="00CD6088"/>
    <w:rPr>
      <w:rFonts w:ascii="Tahoma" w:hAnsi="Tahoma" w:cs="Tahoma"/>
      <w:sz w:val="16"/>
      <w:szCs w:val="16"/>
    </w:rPr>
  </w:style>
  <w:style w:type="paragraph" w:customStyle="1" w:styleId="Default">
    <w:name w:val="Default"/>
    <w:rsid w:val="00B53993"/>
    <w:pPr>
      <w:autoSpaceDE w:val="0"/>
      <w:autoSpaceDN w:val="0"/>
      <w:adjustRightInd w:val="0"/>
    </w:pPr>
    <w:rPr>
      <w:rFonts w:ascii="Bookman Old Style" w:hAnsi="Bookman Old Style" w:cs="Bookman Old Style"/>
      <w:color w:val="000000"/>
      <w:sz w:val="24"/>
      <w:szCs w:val="24"/>
      <w:lang w:val="en-SG" w:eastAsia="en-SG"/>
    </w:rPr>
  </w:style>
  <w:style w:type="paragraph" w:styleId="ListParagraph">
    <w:name w:val="List Paragraph"/>
    <w:basedOn w:val="Normal"/>
    <w:uiPriority w:val="34"/>
    <w:qFormat/>
    <w:rsid w:val="00EC484D"/>
    <w:pPr>
      <w:ind w:left="720"/>
      <w:contextualSpacing/>
    </w:pPr>
  </w:style>
  <w:style w:type="character" w:customStyle="1" w:styleId="FooterChar">
    <w:name w:val="Footer Char"/>
    <w:basedOn w:val="DefaultParagraphFont"/>
    <w:link w:val="Footer"/>
    <w:uiPriority w:val="99"/>
    <w:rsid w:val="006305F2"/>
    <w:rPr>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434053981">
      <w:bodyDiv w:val="1"/>
      <w:marLeft w:val="0"/>
      <w:marRight w:val="0"/>
      <w:marTop w:val="0"/>
      <w:marBottom w:val="0"/>
      <w:divBdr>
        <w:top w:val="none" w:sz="0" w:space="0" w:color="auto"/>
        <w:left w:val="none" w:sz="0" w:space="0" w:color="auto"/>
        <w:bottom w:val="none" w:sz="0" w:space="0" w:color="auto"/>
        <w:right w:val="none" w:sz="0" w:space="0" w:color="auto"/>
      </w:divBdr>
    </w:div>
    <w:div w:id="438992016">
      <w:bodyDiv w:val="1"/>
      <w:marLeft w:val="0"/>
      <w:marRight w:val="0"/>
      <w:marTop w:val="0"/>
      <w:marBottom w:val="0"/>
      <w:divBdr>
        <w:top w:val="none" w:sz="0" w:space="0" w:color="auto"/>
        <w:left w:val="none" w:sz="0" w:space="0" w:color="auto"/>
        <w:bottom w:val="none" w:sz="0" w:space="0" w:color="auto"/>
        <w:right w:val="none" w:sz="0" w:space="0" w:color="auto"/>
      </w:divBdr>
    </w:div>
    <w:div w:id="584874246">
      <w:bodyDiv w:val="1"/>
      <w:marLeft w:val="0"/>
      <w:marRight w:val="0"/>
      <w:marTop w:val="0"/>
      <w:marBottom w:val="0"/>
      <w:divBdr>
        <w:top w:val="none" w:sz="0" w:space="0" w:color="auto"/>
        <w:left w:val="none" w:sz="0" w:space="0" w:color="auto"/>
        <w:bottom w:val="none" w:sz="0" w:space="0" w:color="auto"/>
        <w:right w:val="none" w:sz="0" w:space="0" w:color="auto"/>
      </w:divBdr>
    </w:div>
    <w:div w:id="609975849">
      <w:bodyDiv w:val="1"/>
      <w:marLeft w:val="0"/>
      <w:marRight w:val="0"/>
      <w:marTop w:val="0"/>
      <w:marBottom w:val="0"/>
      <w:divBdr>
        <w:top w:val="none" w:sz="0" w:space="0" w:color="auto"/>
        <w:left w:val="none" w:sz="0" w:space="0" w:color="auto"/>
        <w:bottom w:val="none" w:sz="0" w:space="0" w:color="auto"/>
        <w:right w:val="none" w:sz="0" w:space="0" w:color="auto"/>
      </w:divBdr>
      <w:divsChild>
        <w:div w:id="2114783577">
          <w:marLeft w:val="0"/>
          <w:marRight w:val="0"/>
          <w:marTop w:val="0"/>
          <w:marBottom w:val="0"/>
          <w:divBdr>
            <w:top w:val="none" w:sz="0" w:space="0" w:color="auto"/>
            <w:left w:val="none" w:sz="0" w:space="0" w:color="auto"/>
            <w:bottom w:val="none" w:sz="0" w:space="0" w:color="auto"/>
            <w:right w:val="none" w:sz="0" w:space="0" w:color="auto"/>
          </w:divBdr>
          <w:divsChild>
            <w:div w:id="17804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022289">
      <w:bodyDiv w:val="1"/>
      <w:marLeft w:val="0"/>
      <w:marRight w:val="0"/>
      <w:marTop w:val="0"/>
      <w:marBottom w:val="0"/>
      <w:divBdr>
        <w:top w:val="none" w:sz="0" w:space="0" w:color="auto"/>
        <w:left w:val="none" w:sz="0" w:space="0" w:color="auto"/>
        <w:bottom w:val="none" w:sz="0" w:space="0" w:color="auto"/>
        <w:right w:val="none" w:sz="0" w:space="0" w:color="auto"/>
      </w:divBdr>
      <w:divsChild>
        <w:div w:id="1240484096">
          <w:marLeft w:val="0"/>
          <w:marRight w:val="0"/>
          <w:marTop w:val="0"/>
          <w:marBottom w:val="0"/>
          <w:divBdr>
            <w:top w:val="none" w:sz="0" w:space="0" w:color="auto"/>
            <w:left w:val="none" w:sz="0" w:space="0" w:color="auto"/>
            <w:bottom w:val="none" w:sz="0" w:space="0" w:color="auto"/>
            <w:right w:val="none" w:sz="0" w:space="0" w:color="auto"/>
          </w:divBdr>
          <w:divsChild>
            <w:div w:id="126826712">
              <w:marLeft w:val="0"/>
              <w:marRight w:val="0"/>
              <w:marTop w:val="0"/>
              <w:marBottom w:val="0"/>
              <w:divBdr>
                <w:top w:val="none" w:sz="0" w:space="0" w:color="auto"/>
                <w:left w:val="none" w:sz="0" w:space="0" w:color="auto"/>
                <w:bottom w:val="none" w:sz="0" w:space="0" w:color="auto"/>
                <w:right w:val="none" w:sz="0" w:space="0" w:color="auto"/>
              </w:divBdr>
              <w:divsChild>
                <w:div w:id="1419640905">
                  <w:marLeft w:val="0"/>
                  <w:marRight w:val="0"/>
                  <w:marTop w:val="0"/>
                  <w:marBottom w:val="0"/>
                  <w:divBdr>
                    <w:top w:val="none" w:sz="0" w:space="0" w:color="auto"/>
                    <w:left w:val="none" w:sz="0" w:space="0" w:color="auto"/>
                    <w:bottom w:val="none" w:sz="0" w:space="0" w:color="auto"/>
                    <w:right w:val="none" w:sz="0" w:space="0" w:color="auto"/>
                  </w:divBdr>
                  <w:divsChild>
                    <w:div w:id="185966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632943">
      <w:bodyDiv w:val="1"/>
      <w:marLeft w:val="0"/>
      <w:marRight w:val="0"/>
      <w:marTop w:val="0"/>
      <w:marBottom w:val="0"/>
      <w:divBdr>
        <w:top w:val="none" w:sz="0" w:space="0" w:color="auto"/>
        <w:left w:val="none" w:sz="0" w:space="0" w:color="auto"/>
        <w:bottom w:val="none" w:sz="0" w:space="0" w:color="auto"/>
        <w:right w:val="none" w:sz="0" w:space="0" w:color="auto"/>
      </w:divBdr>
    </w:div>
    <w:div w:id="1096943508">
      <w:bodyDiv w:val="1"/>
      <w:marLeft w:val="0"/>
      <w:marRight w:val="0"/>
      <w:marTop w:val="0"/>
      <w:marBottom w:val="0"/>
      <w:divBdr>
        <w:top w:val="none" w:sz="0" w:space="0" w:color="auto"/>
        <w:left w:val="none" w:sz="0" w:space="0" w:color="auto"/>
        <w:bottom w:val="none" w:sz="0" w:space="0" w:color="auto"/>
        <w:right w:val="none" w:sz="0" w:space="0" w:color="auto"/>
      </w:divBdr>
      <w:divsChild>
        <w:div w:id="6635022">
          <w:marLeft w:val="0"/>
          <w:marRight w:val="0"/>
          <w:marTop w:val="0"/>
          <w:marBottom w:val="0"/>
          <w:divBdr>
            <w:top w:val="none" w:sz="0" w:space="0" w:color="auto"/>
            <w:left w:val="none" w:sz="0" w:space="0" w:color="auto"/>
            <w:bottom w:val="none" w:sz="0" w:space="0" w:color="auto"/>
            <w:right w:val="none" w:sz="0" w:space="0" w:color="auto"/>
          </w:divBdr>
          <w:divsChild>
            <w:div w:id="1512179319">
              <w:marLeft w:val="0"/>
              <w:marRight w:val="0"/>
              <w:marTop w:val="0"/>
              <w:marBottom w:val="0"/>
              <w:divBdr>
                <w:top w:val="none" w:sz="0" w:space="0" w:color="auto"/>
                <w:left w:val="none" w:sz="0" w:space="0" w:color="auto"/>
                <w:bottom w:val="none" w:sz="0" w:space="0" w:color="auto"/>
                <w:right w:val="none" w:sz="0" w:space="0" w:color="auto"/>
              </w:divBdr>
              <w:divsChild>
                <w:div w:id="832258545">
                  <w:marLeft w:val="0"/>
                  <w:marRight w:val="0"/>
                  <w:marTop w:val="0"/>
                  <w:marBottom w:val="0"/>
                  <w:divBdr>
                    <w:top w:val="none" w:sz="0" w:space="0" w:color="auto"/>
                    <w:left w:val="none" w:sz="0" w:space="0" w:color="auto"/>
                    <w:bottom w:val="none" w:sz="0" w:space="0" w:color="auto"/>
                    <w:right w:val="none" w:sz="0" w:space="0" w:color="auto"/>
                  </w:divBdr>
                  <w:divsChild>
                    <w:div w:id="20148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56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E2E73-EB15-4053-A4C6-03063E5E7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16</Pages>
  <Words>2605</Words>
  <Characters>14853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Zyrex</Company>
  <LinksUpToDate>false</LinksUpToDate>
  <CharactersWithSpaces>17424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Ellipse</dc:creator>
  <cp:lastModifiedBy>acer</cp:lastModifiedBy>
  <cp:revision>11</cp:revision>
  <cp:lastPrinted>2013-03-04T03:05:00Z</cp:lastPrinted>
  <dcterms:created xsi:type="dcterms:W3CDTF">2013-02-20T14:37:00Z</dcterms:created>
  <dcterms:modified xsi:type="dcterms:W3CDTF">2013-03-04T07:59:00Z</dcterms:modified>
</cp:coreProperties>
</file>